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2025年度重点商品价格监测项目</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SZZZ2025-QC0020</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30"/>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一</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4496843E">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6AEFB5E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1AB0ADF4">
      <w:pPr>
        <w:spacing w:line="440" w:lineRule="exact"/>
        <w:ind w:firstLine="426" w:firstLineChars="177"/>
        <w:rPr>
          <w:rFonts w:ascii="仿宋_GB2312" w:eastAsia="仿宋_GB2312" w:hAnsiTheme="minorEastAsia"/>
          <w:b/>
          <w:color w:val="FF0000"/>
          <w:sz w:val="24"/>
        </w:rPr>
      </w:pPr>
    </w:p>
    <w:p w14:paraId="7975FB60">
      <w:pPr>
        <w:spacing w:line="440" w:lineRule="exact"/>
        <w:ind w:firstLine="426" w:firstLineChars="177"/>
        <w:rPr>
          <w:rFonts w:ascii="仿宋_GB2312" w:eastAsia="仿宋_GB2312" w:hAnsiTheme="minorEastAsia"/>
          <w:b/>
          <w:color w:val="FF0000"/>
          <w:sz w:val="24"/>
        </w:rPr>
      </w:pPr>
    </w:p>
    <w:p w14:paraId="0AACFF0F">
      <w:pPr>
        <w:spacing w:line="440" w:lineRule="exact"/>
        <w:ind w:firstLine="426" w:firstLineChars="177"/>
        <w:rPr>
          <w:rFonts w:ascii="仿宋_GB2312" w:eastAsia="仿宋_GB2312" w:hAnsiTheme="minorEastAsia"/>
          <w:b/>
          <w:color w:val="FF0000"/>
          <w:sz w:val="24"/>
        </w:rPr>
      </w:pPr>
    </w:p>
    <w:p w14:paraId="4FCD1789">
      <w:pPr>
        <w:spacing w:line="440" w:lineRule="exact"/>
        <w:ind w:firstLine="426" w:firstLineChars="177"/>
        <w:rPr>
          <w:rFonts w:ascii="仿宋_GB2312" w:eastAsia="仿宋_GB2312" w:hAnsiTheme="minorEastAsia"/>
          <w:b/>
          <w:color w:val="FF0000"/>
          <w:sz w:val="24"/>
        </w:rPr>
      </w:pPr>
    </w:p>
    <w:p w14:paraId="593FFA7B">
      <w:pPr>
        <w:spacing w:line="440" w:lineRule="exact"/>
        <w:ind w:firstLine="426" w:firstLineChars="177"/>
        <w:rPr>
          <w:rFonts w:ascii="仿宋_GB2312" w:eastAsia="仿宋_GB2312" w:hAnsiTheme="minorEastAsia"/>
          <w:b/>
          <w:color w:val="FF0000"/>
          <w:sz w:val="24"/>
        </w:rPr>
      </w:pPr>
    </w:p>
    <w:p w14:paraId="1C355F3B">
      <w:pPr>
        <w:spacing w:line="440" w:lineRule="exact"/>
        <w:ind w:firstLine="426" w:firstLineChars="177"/>
        <w:rPr>
          <w:rFonts w:ascii="仿宋_GB2312" w:eastAsia="仿宋_GB2312" w:hAnsiTheme="minorEastAsia"/>
          <w:b/>
          <w:color w:val="FF0000"/>
          <w:sz w:val="24"/>
        </w:rPr>
      </w:pPr>
    </w:p>
    <w:p w14:paraId="10CADA59">
      <w:pPr>
        <w:spacing w:line="440" w:lineRule="exact"/>
        <w:ind w:firstLine="426" w:firstLineChars="177"/>
        <w:rPr>
          <w:rFonts w:ascii="仿宋_GB2312" w:eastAsia="仿宋_GB2312" w:hAnsiTheme="minorEastAsia"/>
          <w:b/>
          <w:color w:val="FF0000"/>
          <w:sz w:val="24"/>
        </w:rPr>
      </w:pPr>
    </w:p>
    <w:p w14:paraId="537A6C53">
      <w:pPr>
        <w:spacing w:line="440" w:lineRule="exact"/>
        <w:ind w:firstLine="426" w:firstLineChars="177"/>
        <w:rPr>
          <w:rFonts w:ascii="仿宋_GB2312" w:eastAsia="仿宋_GB2312" w:hAnsiTheme="minorEastAsia"/>
          <w:b/>
          <w:color w:val="FF0000"/>
          <w:sz w:val="24"/>
        </w:rPr>
      </w:pPr>
    </w:p>
    <w:p w14:paraId="3E5CB156">
      <w:pPr>
        <w:spacing w:line="440" w:lineRule="exact"/>
        <w:ind w:firstLine="426" w:firstLineChars="177"/>
        <w:rPr>
          <w:rFonts w:ascii="仿宋_GB2312" w:eastAsia="仿宋_GB2312" w:hAnsiTheme="minorEastAsia"/>
          <w:b/>
          <w:color w:val="FF0000"/>
          <w:sz w:val="24"/>
        </w:rPr>
      </w:pPr>
    </w:p>
    <w:p w14:paraId="657A3BD7">
      <w:pPr>
        <w:spacing w:line="440" w:lineRule="exact"/>
        <w:ind w:firstLine="426" w:firstLineChars="177"/>
        <w:rPr>
          <w:rFonts w:ascii="仿宋_GB2312" w:eastAsia="仿宋_GB2312" w:hAnsiTheme="minorEastAsia"/>
          <w:b/>
          <w:color w:val="FF0000"/>
          <w:sz w:val="24"/>
        </w:rPr>
      </w:pPr>
    </w:p>
    <w:p w14:paraId="4E9032F7">
      <w:pPr>
        <w:spacing w:line="440" w:lineRule="exact"/>
        <w:ind w:firstLine="426" w:firstLineChars="177"/>
        <w:rPr>
          <w:rFonts w:ascii="仿宋_GB2312" w:eastAsia="仿宋_GB2312" w:hAnsiTheme="minorEastAsia"/>
          <w:b/>
          <w:color w:val="FF0000"/>
          <w:sz w:val="24"/>
        </w:rPr>
      </w:pPr>
    </w:p>
    <w:p w14:paraId="392AFDCE">
      <w:pPr>
        <w:spacing w:line="440" w:lineRule="exact"/>
        <w:ind w:firstLine="426" w:firstLineChars="177"/>
        <w:rPr>
          <w:rFonts w:ascii="仿宋_GB2312" w:eastAsia="仿宋_GB2312" w:hAnsiTheme="minorEastAsia"/>
          <w:b/>
          <w:color w:val="FF0000"/>
          <w:sz w:val="24"/>
        </w:rPr>
      </w:pPr>
    </w:p>
    <w:p w14:paraId="71F484EB">
      <w:pPr>
        <w:spacing w:line="440" w:lineRule="exact"/>
        <w:ind w:firstLine="426" w:firstLineChars="177"/>
        <w:rPr>
          <w:rFonts w:ascii="仿宋_GB2312" w:eastAsia="仿宋_GB2312" w:hAnsiTheme="minorEastAsia"/>
          <w:b/>
          <w:color w:val="FF0000"/>
          <w:sz w:val="24"/>
        </w:rPr>
      </w:pPr>
    </w:p>
    <w:p w14:paraId="3A789395">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5"/>
            <w:jc w:val="center"/>
            <w:rPr>
              <w:rFonts w:ascii="Times New Roman" w:hAnsi="Times New Roman" w:eastAsia="宋体" w:cs="Times New Roman"/>
              <w:b w:val="0"/>
              <w:bCs w:val="0"/>
              <w:iCs/>
              <w:smallCaps/>
              <w:color w:val="auto"/>
              <w:kern w:val="2"/>
              <w:sz w:val="21"/>
              <w:szCs w:val="24"/>
              <w:lang w:val="zh-CN"/>
            </w:rPr>
          </w:pPr>
        </w:p>
        <w:p w14:paraId="2A541850">
          <w:pPr>
            <w:pStyle w:val="505"/>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32036EEC">
          <w:pPr>
            <w:pStyle w:val="36"/>
            <w:tabs>
              <w:tab w:val="right" w:leader="dot" w:pos="9628"/>
            </w:tabs>
            <w:rPr>
              <w:rFonts w:ascii="仿宋_GB2312" w:eastAsia="仿宋_GB2312"/>
              <w:sz w:val="24"/>
            </w:rPr>
          </w:pPr>
        </w:p>
        <w:p w14:paraId="7B270614">
          <w:pPr>
            <w:pStyle w:val="36"/>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3"/>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2025年度重点商品价格监测项目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SZZZ2025-QC0020</w:t>
      </w:r>
    </w:p>
    <w:p w14:paraId="17E6EF6A">
      <w:pPr>
        <w:pStyle w:val="45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2025年度重点商品价格监测项目</w:t>
      </w:r>
    </w:p>
    <w:p w14:paraId="61B89768">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284,000.00</w:t>
      </w:r>
      <w:r>
        <w:rPr>
          <w:rFonts w:hint="eastAsia" w:ascii="宋体" w:hAnsi="宋体" w:eastAsia="宋体"/>
          <w:snapToGrid w:val="0"/>
          <w:color w:val="auto"/>
          <w:sz w:val="21"/>
          <w:szCs w:val="21"/>
        </w:rPr>
        <w:t>元</w:t>
      </w:r>
    </w:p>
    <w:p w14:paraId="36134925">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284,000.00</w:t>
      </w:r>
      <w:r>
        <w:rPr>
          <w:rFonts w:hint="eastAsia" w:ascii="宋体" w:hAnsi="宋体" w:eastAsia="宋体"/>
          <w:snapToGrid w:val="0"/>
          <w:color w:val="auto"/>
          <w:sz w:val="21"/>
          <w:szCs w:val="21"/>
        </w:rPr>
        <w:t>元</w:t>
      </w:r>
    </w:p>
    <w:p w14:paraId="39FF418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7"/>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7"/>
              <w:spacing w:line="360" w:lineRule="auto"/>
              <w:jc w:val="center"/>
              <w:rPr>
                <w:sz w:val="21"/>
              </w:rPr>
            </w:pPr>
            <w:r>
              <w:rPr>
                <w:sz w:val="21"/>
              </w:rPr>
              <w:t>标的名称</w:t>
            </w:r>
          </w:p>
        </w:tc>
        <w:tc>
          <w:tcPr>
            <w:tcW w:w="921" w:type="dxa"/>
            <w:shd w:val="clear" w:color="auto" w:fill="ABCDEF"/>
            <w:vAlign w:val="center"/>
          </w:tcPr>
          <w:p w14:paraId="1DB556DE">
            <w:pPr>
              <w:pStyle w:val="47"/>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7"/>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7"/>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7"/>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7"/>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2025年度重点商品价格监测项目</w:t>
            </w:r>
          </w:p>
        </w:tc>
        <w:tc>
          <w:tcPr>
            <w:tcW w:w="921" w:type="dxa"/>
            <w:shd w:val="clear" w:color="auto" w:fill="auto"/>
            <w:vAlign w:val="center"/>
          </w:tcPr>
          <w:p w14:paraId="5869E30D">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w:t>
      </w:r>
    </w:p>
    <w:p w14:paraId="67A5B56D">
      <w:pPr>
        <w:pStyle w:val="45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17D30408">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4CA967D">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760340FB">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日14点30分（北京时间）</w:t>
      </w:r>
    </w:p>
    <w:p w14:paraId="7E1D111B">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17EB03B7">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8EF1BDC">
      <w:pPr>
        <w:pStyle w:val="45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名称：深圳市市场监督管理局</w:t>
      </w:r>
      <w:bookmarkStart w:id="118" w:name="_GoBack"/>
      <w:bookmarkEnd w:id="118"/>
    </w:p>
    <w:p w14:paraId="14C7068B">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地址：深圳市福田区深南大道7010号工商物价大厦</w:t>
      </w:r>
    </w:p>
    <w:p w14:paraId="4C32D842">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联系方式：苏</w:t>
      </w:r>
      <w:r>
        <w:rPr>
          <w:rFonts w:hint="eastAsia" w:ascii="宋体" w:hAnsi="宋体" w:eastAsia="宋体"/>
          <w:snapToGrid w:val="0"/>
          <w:color w:val="auto"/>
          <w:sz w:val="21"/>
          <w:szCs w:val="21"/>
          <w:lang w:val="en-US" w:eastAsia="zh-CN"/>
        </w:rPr>
        <w:t>先生，0755-</w:t>
      </w:r>
      <w:r>
        <w:rPr>
          <w:rFonts w:hint="eastAsia" w:ascii="宋体" w:hAnsi="宋体" w:eastAsia="宋体"/>
          <w:snapToGrid w:val="0"/>
          <w:color w:val="auto"/>
          <w:sz w:val="21"/>
          <w:szCs w:val="21"/>
        </w:rPr>
        <w:t xml:space="preserve">83070007 </w:t>
      </w:r>
    </w:p>
    <w:p w14:paraId="2C9BB22F">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355FE78C">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3FE4A736">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1</w:t>
      </w:r>
      <w:r>
        <w:rPr>
          <w:rFonts w:ascii="宋体" w:hAnsi="宋体"/>
          <w:snapToGrid w:val="0"/>
          <w:kern w:val="0"/>
          <w:sz w:val="24"/>
        </w:rPr>
        <w:t>月</w:t>
      </w:r>
      <w:r>
        <w:rPr>
          <w:rFonts w:hint="eastAsia" w:ascii="宋体" w:hAnsi="宋体"/>
          <w:snapToGrid w:val="0"/>
          <w:kern w:val="0"/>
          <w:sz w:val="24"/>
          <w:lang w:val="en-US" w:eastAsia="zh-CN"/>
        </w:rPr>
        <w:t>24</w:t>
      </w:r>
      <w:r>
        <w:rPr>
          <w:rFonts w:hint="eastAsia" w:ascii="宋体" w:hAnsi="宋体"/>
          <w:snapToGrid w:val="0"/>
          <w:kern w:val="0"/>
          <w:sz w:val="24"/>
        </w:rPr>
        <w:t>日</w:t>
      </w:r>
      <w:bookmarkStart w:id="3" w:name="_Toc135293160"/>
    </w:p>
    <w:p w14:paraId="52233814">
      <w:pPr>
        <w:pStyle w:val="3"/>
      </w:pPr>
    </w:p>
    <w:p w14:paraId="0CDD493B">
      <w:pPr>
        <w:widowControl/>
        <w:jc w:val="left"/>
        <w:rPr>
          <w:rFonts w:eastAsiaTheme="minorEastAsia"/>
          <w:b/>
          <w:kern w:val="44"/>
          <w:sz w:val="44"/>
          <w:szCs w:val="28"/>
        </w:rPr>
      </w:pPr>
      <w:r>
        <w:br w:type="page"/>
      </w:r>
    </w:p>
    <w:p w14:paraId="512A5CFA">
      <w:pPr>
        <w:pStyle w:val="3"/>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2"/>
        <w:ind w:firstLine="0" w:firstLineChars="0"/>
        <w:rPr>
          <w:b/>
        </w:rPr>
      </w:pPr>
    </w:p>
    <w:p w14:paraId="358BB719">
      <w:pPr>
        <w:pStyle w:val="322"/>
        <w:ind w:firstLine="0" w:firstLineChars="0"/>
        <w:rPr>
          <w:b/>
        </w:rPr>
      </w:pPr>
      <w:r>
        <w:rPr>
          <w:rFonts w:hint="eastAsia"/>
          <w:b/>
        </w:rPr>
        <w:t>一、项目概况</w:t>
      </w:r>
    </w:p>
    <w:p w14:paraId="03BF82EF">
      <w:pPr>
        <w:pStyle w:val="256"/>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1"/>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2025年度重点商品价格监测项目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284,000.00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6"/>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275AE5D7">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根据国家市场监管总局《关于协助开展全国价格监测监管信息系统建设相关工作的函》、省局《关于配合开展全国价格监测监管信息系统建设相关工作的通知》、《广东省市场监督管理局关于加强重点商品价格监测监管工作的通知》等文件要求，需开展对深圳市农贸市场、食品、药品等（至少35个监测点）与民生密切相关的重点商品（至少138个品种）进行价格监测。由于该项目数据量大、时效性强且点位分布零散，需要聘请第三方公司的专业技术人员对价格监测数据进行采集、监测、比对、核查及系统上报，根据监测数据的异常反应及时做出应急反应防止舆情的发生。</w:t>
      </w:r>
    </w:p>
    <w:p w14:paraId="682877D6">
      <w:pPr>
        <w:pStyle w:val="507"/>
        <w:wordWrap/>
        <w:spacing w:afterLines="0" w:line="360" w:lineRule="auto"/>
        <w:ind w:firstLine="420"/>
        <w:rPr>
          <w:rFonts w:cs="Times New Roman"/>
          <w:snapToGrid/>
          <w:spacing w:val="0"/>
          <w:sz w:val="21"/>
          <w:szCs w:val="21"/>
        </w:rPr>
      </w:pPr>
    </w:p>
    <w:p w14:paraId="0B4DA134">
      <w:pPr>
        <w:pStyle w:val="322"/>
        <w:ind w:firstLine="0" w:firstLineChars="0"/>
        <w:rPr>
          <w:rFonts w:asciiTheme="minorEastAsia" w:hAnsiTheme="minorEastAsia" w:eastAsiaTheme="minorEastAsia"/>
          <w:b/>
        </w:rPr>
      </w:pPr>
      <w:r>
        <w:rPr>
          <w:rFonts w:hint="eastAsia"/>
          <w:b/>
        </w:rPr>
        <w:t>二、</w:t>
      </w:r>
      <w:r>
        <w:rPr>
          <w:rFonts w:hint="eastAsia" w:asciiTheme="minorEastAsia" w:hAnsiTheme="minorEastAsia" w:eastAsiaTheme="minorEastAsia"/>
          <w:b/>
        </w:rPr>
        <w:t>项目服务内容及服务要求：</w:t>
      </w:r>
    </w:p>
    <w:p w14:paraId="10335CAA">
      <w:pPr>
        <w:pStyle w:val="507"/>
        <w:wordWrap/>
        <w:spacing w:afterLines="0" w:line="360" w:lineRule="auto"/>
        <w:ind w:firstLine="420"/>
        <w:rPr>
          <w:rFonts w:hint="eastAsia" w:cs="Times New Roman" w:asciiTheme="minorEastAsia" w:hAnsiTheme="minorEastAsia" w:eastAsiaTheme="minorEastAsia"/>
          <w:b/>
          <w:snapToGrid/>
          <w:spacing w:val="0"/>
          <w:kern w:val="2"/>
          <w:sz w:val="21"/>
          <w:szCs w:val="22"/>
          <w:lang w:val="en-US" w:eastAsia="zh-CN" w:bidi="ar-SA"/>
        </w:rPr>
      </w:pPr>
      <w:r>
        <w:rPr>
          <w:rFonts w:hint="eastAsia" w:cs="Times New Roman" w:asciiTheme="minorEastAsia" w:hAnsiTheme="minorEastAsia" w:eastAsiaTheme="minorEastAsia"/>
          <w:b/>
          <w:snapToGrid/>
          <w:spacing w:val="0"/>
          <w:kern w:val="2"/>
          <w:sz w:val="21"/>
          <w:szCs w:val="22"/>
          <w:lang w:val="en-US" w:eastAsia="zh-CN" w:bidi="ar-SA"/>
        </w:rPr>
        <w:t>（一）服务总体要求：</w:t>
      </w:r>
    </w:p>
    <w:p w14:paraId="796F1297">
      <w:pPr>
        <w:pStyle w:val="507"/>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中标人须根据本项目的实际情况，为本项目指定合格的项目负责人，并配备足够人员和技术力量的专门团队，项目团队人员需具备项目相关的专业能力知识背景及工作经验；为项目配备必要的服务资源及工具设备等；制定科学合理的服务方案及工作计划；负责完成招标要求的全部服务工作；应严格按制定的项目实施方案组织实施，并接受采购人监督，确保项目工作高质量完成。</w:t>
      </w:r>
    </w:p>
    <w:p w14:paraId="2E0DF8BC">
      <w:pPr>
        <w:pStyle w:val="507"/>
        <w:wordWrap/>
        <w:spacing w:afterLines="0" w:line="360" w:lineRule="auto"/>
        <w:ind w:firstLine="420"/>
        <w:rPr>
          <w:rFonts w:hint="default" w:cs="Times New Roman" w:asciiTheme="minorEastAsia" w:hAnsiTheme="minorEastAsia" w:eastAsiaTheme="minorEastAsia"/>
          <w:b/>
          <w:snapToGrid/>
          <w:spacing w:val="0"/>
          <w:kern w:val="2"/>
          <w:sz w:val="21"/>
          <w:szCs w:val="22"/>
          <w:lang w:val="en-US" w:eastAsia="zh-CN" w:bidi="ar-SA"/>
        </w:rPr>
      </w:pPr>
      <w:bookmarkStart w:id="8" w:name="项目技术要求_1"/>
      <w:r>
        <w:rPr>
          <w:rFonts w:hint="eastAsia" w:cs="Times New Roman" w:asciiTheme="minorEastAsia" w:hAnsiTheme="minorEastAsia" w:eastAsiaTheme="minorEastAsia"/>
          <w:b/>
          <w:snapToGrid/>
          <w:spacing w:val="0"/>
          <w:kern w:val="2"/>
          <w:sz w:val="21"/>
          <w:szCs w:val="22"/>
          <w:lang w:val="en-US" w:eastAsia="zh-CN" w:bidi="ar-SA"/>
        </w:rPr>
        <w:t>（二）本项目具体服务要求：</w:t>
      </w:r>
      <w:bookmarkEnd w:id="8"/>
      <w:bookmarkStart w:id="9" w:name="项目技术要求_2"/>
    </w:p>
    <w:p w14:paraId="1A83CD4F">
      <w:pPr>
        <w:pStyle w:val="507"/>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对深圳市农贸市场、食品、药品等（至少35个监测点）与民生密切相关的重点商品（至少138个品种）进行价格监测。</w:t>
      </w:r>
    </w:p>
    <w:p w14:paraId="63B501C4">
      <w:pPr>
        <w:pStyle w:val="507"/>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具体价格监测内容参照以下分类：</w:t>
      </w:r>
    </w:p>
    <w:p w14:paraId="6EF5326D">
      <w:pPr>
        <w:pStyle w:val="507"/>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1.监测网点的筛选。</w:t>
      </w:r>
    </w:p>
    <w:p w14:paraId="43AD5E39">
      <w:pPr>
        <w:pStyle w:val="507"/>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2.培训及指导各采集点工作人员开展价格采集业务。</w:t>
      </w:r>
    </w:p>
    <w:p w14:paraId="3BB90278">
      <w:pPr>
        <w:pStyle w:val="507"/>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3.传达总局与省局工作要求，同各个分局及时传达落实。</w:t>
      </w:r>
    </w:p>
    <w:p w14:paraId="1FC3F99B">
      <w:pPr>
        <w:pStyle w:val="507"/>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4.商品价格信息的收集、审核及监控。</w:t>
      </w:r>
    </w:p>
    <w:p w14:paraId="43665D4D">
      <w:pPr>
        <w:pStyle w:val="507"/>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5.异常商品价格信息的核对及上报。</w:t>
      </w:r>
    </w:p>
    <w:p w14:paraId="3C55E7EF">
      <w:pPr>
        <w:pStyle w:val="507"/>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6.商品价格监测报告的编制。</w:t>
      </w:r>
    </w:p>
    <w:p w14:paraId="02F36775">
      <w:pPr>
        <w:pStyle w:val="507"/>
        <w:wordWrap/>
        <w:spacing w:afterLines="0" w:line="360" w:lineRule="auto"/>
        <w:ind w:firstLine="420"/>
        <w:rPr>
          <w:rFonts w:hint="default" w:ascii="宋体" w:hAnsi="宋体" w:eastAsia="宋体" w:cs="Times New Roman"/>
          <w:snapToGrid/>
          <w:spacing w:val="0"/>
          <w:sz w:val="21"/>
          <w:szCs w:val="21"/>
          <w:highlight w:val="none"/>
          <w:lang w:val="en-US" w:eastAsia="zh-CN"/>
        </w:rPr>
      </w:pPr>
      <w:r>
        <w:rPr>
          <w:rFonts w:hint="eastAsia" w:cs="Times New Roman"/>
          <w:snapToGrid/>
          <w:spacing w:val="0"/>
          <w:sz w:val="21"/>
          <w:szCs w:val="21"/>
          <w:highlight w:val="none"/>
          <w:lang w:val="en-US" w:eastAsia="zh-CN"/>
        </w:rPr>
        <w:t>7.对上报的价格监测数据库进行分析，形成数据分析报告。</w:t>
      </w:r>
    </w:p>
    <w:p w14:paraId="0E4F92F5">
      <w:pPr>
        <w:pStyle w:val="507"/>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cs="Times New Roman"/>
          <w:snapToGrid/>
          <w:spacing w:val="0"/>
          <w:sz w:val="21"/>
          <w:szCs w:val="21"/>
          <w:lang w:val="en-US" w:eastAsia="zh-CN"/>
        </w:rPr>
        <w:t>8</w:t>
      </w:r>
      <w:r>
        <w:rPr>
          <w:rFonts w:hint="eastAsia" w:ascii="宋体" w:hAnsi="宋体" w:eastAsia="宋体" w:cs="Times New Roman"/>
          <w:snapToGrid/>
          <w:spacing w:val="0"/>
          <w:sz w:val="21"/>
          <w:szCs w:val="21"/>
          <w:lang w:val="en-US" w:eastAsia="zh-CN"/>
        </w:rPr>
        <w:t>.</w:t>
      </w:r>
      <w:r>
        <w:rPr>
          <w:rFonts w:hint="eastAsia" w:ascii="宋体" w:hAnsi="宋体" w:eastAsia="宋体" w:cs="Times New Roman"/>
          <w:snapToGrid/>
          <w:spacing w:val="0"/>
          <w:sz w:val="21"/>
          <w:szCs w:val="21"/>
          <w:lang w:val="en" w:eastAsia="zh-CN"/>
        </w:rPr>
        <w:t>参与处室与价格相关的其他工作</w:t>
      </w:r>
      <w:r>
        <w:rPr>
          <w:rFonts w:hint="eastAsia" w:ascii="宋体" w:hAnsi="宋体" w:eastAsia="宋体" w:cs="Times New Roman"/>
          <w:snapToGrid/>
          <w:spacing w:val="0"/>
          <w:sz w:val="21"/>
          <w:szCs w:val="21"/>
          <w:lang w:val="en-US" w:eastAsia="zh-CN"/>
        </w:rPr>
        <w:t>。</w:t>
      </w:r>
    </w:p>
    <w:p w14:paraId="18D4F8ED">
      <w:pPr>
        <w:pStyle w:val="507"/>
        <w:wordWrap/>
        <w:spacing w:afterLines="0" w:line="360" w:lineRule="auto"/>
        <w:ind w:firstLine="420"/>
        <w:rPr>
          <w:rFonts w:hint="eastAsia" w:cs="Times New Roman" w:asciiTheme="minorEastAsia" w:hAnsiTheme="minorEastAsia" w:eastAsiaTheme="minorEastAsia"/>
          <w:b/>
          <w:snapToGrid/>
          <w:spacing w:val="0"/>
          <w:kern w:val="2"/>
          <w:sz w:val="21"/>
          <w:szCs w:val="22"/>
          <w:lang w:val="en-US" w:eastAsia="zh-CN" w:bidi="ar-SA"/>
        </w:rPr>
      </w:pPr>
      <w:r>
        <w:rPr>
          <w:rFonts w:hint="eastAsia" w:cs="Times New Roman" w:asciiTheme="minorEastAsia" w:hAnsiTheme="minorEastAsia" w:eastAsiaTheme="minorEastAsia"/>
          <w:b/>
          <w:snapToGrid/>
          <w:spacing w:val="0"/>
          <w:kern w:val="2"/>
          <w:sz w:val="21"/>
          <w:szCs w:val="22"/>
          <w:lang w:val="en-US" w:eastAsia="zh-CN" w:bidi="ar-SA"/>
        </w:rPr>
        <w:t>（三）项目人员的要求：</w:t>
      </w:r>
    </w:p>
    <w:bookmarkEnd w:id="9"/>
    <w:p w14:paraId="0B70732E">
      <w:pPr>
        <w:pStyle w:val="507"/>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eastAsia="zh-CN"/>
        </w:rPr>
        <w:t>（</w:t>
      </w:r>
      <w:r>
        <w:rPr>
          <w:rFonts w:hint="eastAsia" w:cs="Times New Roman"/>
          <w:snapToGrid/>
          <w:spacing w:val="0"/>
          <w:sz w:val="21"/>
          <w:szCs w:val="21"/>
        </w:rPr>
        <w:t>1）专人常驻办公（1人）：受托方安排专人常驻指定办公场所办公。</w:t>
      </w:r>
    </w:p>
    <w:p w14:paraId="5B22EC86">
      <w:pPr>
        <w:pStyle w:val="507"/>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（2）专人定期对数据的真实性进行审核。</w:t>
      </w:r>
    </w:p>
    <w:p w14:paraId="6FB58699">
      <w:pPr>
        <w:pStyle w:val="507"/>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（3）保密性要求：委托方必须与受托方签订《数据保密协议》。</w:t>
      </w:r>
    </w:p>
    <w:p w14:paraId="15C687D5">
      <w:pPr>
        <w:pStyle w:val="507"/>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 具有中华人民共和国国籍，拥护中国共产党，热爱祖国，遵纪守法，品行端正，具有良好的职业道德，无违法犯罪记录；</w:t>
      </w:r>
    </w:p>
    <w:p w14:paraId="102A1356">
      <w:pPr>
        <w:pStyle w:val="507"/>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（5） 投标方派驻工作人员，本科以上学历、熟悉电脑操作，公文写作能力强，</w:t>
      </w:r>
      <w:r>
        <w:rPr>
          <w:rFonts w:hint="eastAsia" w:cs="Times New Roman"/>
          <w:snapToGrid/>
          <w:spacing w:val="0"/>
          <w:sz w:val="21"/>
          <w:szCs w:val="21"/>
          <w:lang w:val="en-US" w:eastAsia="zh-CN"/>
        </w:rPr>
        <w:t>有数据库分析相关的证书</w:t>
      </w:r>
      <w:r>
        <w:rPr>
          <w:rFonts w:hint="eastAsia" w:cs="Times New Roman"/>
          <w:snapToGrid/>
          <w:spacing w:val="0"/>
          <w:sz w:val="21"/>
          <w:szCs w:val="21"/>
        </w:rPr>
        <w:t>背景优先；</w:t>
      </w:r>
    </w:p>
    <w:p w14:paraId="00254149">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（6）派驻人员应工作责任感强，能吃苦耐劳，工作细致，能承受一定工作压力，有良好的沟通能力和团队合作精神，能够遵守采购单位日常管理制度及工作规范。</w:t>
      </w:r>
    </w:p>
    <w:p w14:paraId="4E96071C">
      <w:pPr>
        <w:pStyle w:val="322"/>
        <w:ind w:firstLine="0" w:firstLineChars="0"/>
        <w:rPr>
          <w:b/>
        </w:rPr>
      </w:pPr>
      <w:r>
        <w:rPr>
          <w:rFonts w:hint="eastAsia"/>
          <w:b/>
        </w:rPr>
        <w:t>三、项目商务要求</w:t>
      </w:r>
    </w:p>
    <w:p w14:paraId="5D1FA240">
      <w:pPr>
        <w:pStyle w:val="256"/>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4F667767">
      <w:pPr>
        <w:pStyle w:val="256"/>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合同签订之日起至2025年11月30日前完成。</w:t>
      </w:r>
    </w:p>
    <w:p w14:paraId="6D71E25F">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196434DC">
      <w:pPr>
        <w:pStyle w:val="256"/>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4A9BC37B">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5DC9C450">
      <w:pPr>
        <w:spacing w:line="360" w:lineRule="auto"/>
        <w:ind w:firstLine="420" w:firstLineChars="200"/>
        <w:jc w:val="left"/>
        <w:rPr>
          <w:rFonts w:hint="eastAsia" w:ascii="宋体" w:hAnsi="宋体"/>
          <w:szCs w:val="21"/>
        </w:rPr>
      </w:pPr>
      <w:r>
        <w:rPr>
          <w:rFonts w:hint="eastAsia" w:ascii="宋体" w:hAnsi="宋体"/>
          <w:szCs w:val="21"/>
          <w:lang w:val="en-US" w:eastAsia="zh-CN"/>
        </w:rPr>
        <w:t>1.</w:t>
      </w:r>
      <w:r>
        <w:rPr>
          <w:rFonts w:hint="eastAsia" w:ascii="宋体" w:hAnsi="宋体"/>
          <w:szCs w:val="21"/>
        </w:rPr>
        <w:t>本项目服务费采用包干制，应包括服务成本、法定税费和利润。由投标人根据采购文件所提供的资料自行测算投标报价；一经中标，报价总价作为中标人与采购人签定的合同金额，合同期限内不做调整。</w:t>
      </w:r>
    </w:p>
    <w:p w14:paraId="2984B6DE">
      <w:pPr>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投标人应当根据本单位的成本、利润、税费等情况自行决定报价。</w:t>
      </w:r>
    </w:p>
    <w:p w14:paraId="6E4DE563">
      <w:pPr>
        <w:spacing w:line="360" w:lineRule="auto"/>
        <w:ind w:firstLine="420" w:firstLineChars="200"/>
        <w:jc w:val="left"/>
        <w:rPr>
          <w:rFonts w:hint="eastAsia" w:ascii="宋体" w:hAnsi="宋体"/>
          <w:szCs w:val="21"/>
        </w:rPr>
      </w:pPr>
      <w:r>
        <w:rPr>
          <w:rFonts w:hint="eastAsia" w:ascii="宋体" w:hAnsi="宋体"/>
          <w:szCs w:val="21"/>
          <w:lang w:val="en-US" w:eastAsia="zh-CN"/>
        </w:rPr>
        <w:t>3.</w:t>
      </w:r>
      <w:r>
        <w:rPr>
          <w:rFonts w:hint="eastAsia" w:ascii="宋体" w:hAnsi="宋体"/>
          <w:szCs w:val="21"/>
        </w:rPr>
        <w:t>投标人的报价不得超过项目预算金额，否则作投标无效处理。</w:t>
      </w:r>
    </w:p>
    <w:p w14:paraId="722CC5C4">
      <w:pPr>
        <w:spacing w:line="360" w:lineRule="auto"/>
        <w:ind w:firstLine="420" w:firstLineChars="200"/>
        <w:jc w:val="left"/>
        <w:rPr>
          <w:rFonts w:hint="eastAsia" w:ascii="宋体" w:hAnsi="宋体"/>
          <w:szCs w:val="21"/>
        </w:rPr>
      </w:pPr>
      <w:r>
        <w:rPr>
          <w:rFonts w:hint="eastAsia" w:ascii="宋体" w:hAnsi="宋体"/>
          <w:szCs w:val="21"/>
          <w:lang w:val="en-US" w:eastAsia="zh-CN"/>
        </w:rPr>
        <w:t>4.</w:t>
      </w:r>
      <w:r>
        <w:rPr>
          <w:rFonts w:hint="eastAsia" w:ascii="宋体" w:hAnsi="宋体"/>
          <w:szCs w:val="21"/>
        </w:rPr>
        <w:t>投标人的报价，应当是本项目采购范围和采购文件及合同条款上所列的各项内容中所述的全部，不得以任何理由予以重复。</w:t>
      </w:r>
    </w:p>
    <w:p w14:paraId="78E0F21C">
      <w:pPr>
        <w:spacing w:line="360" w:lineRule="auto"/>
        <w:jc w:val="left"/>
        <w:rPr>
          <w:rFonts w:asciiTheme="minorEastAsia" w:hAnsiTheme="minorEastAsia" w:eastAsiaTheme="minorEastAsia"/>
          <w:b/>
        </w:rPr>
      </w:pPr>
      <w:r>
        <w:rPr>
          <w:rFonts w:hint="eastAsia" w:asciiTheme="minorEastAsia" w:hAnsiTheme="minorEastAsia" w:eastAsiaTheme="minorEastAsia"/>
          <w:b/>
        </w:rPr>
        <w:t>（四）付款方式：</w:t>
      </w:r>
    </w:p>
    <w:p w14:paraId="76370C24">
      <w:pPr>
        <w:spacing w:line="360" w:lineRule="auto"/>
        <w:ind w:firstLine="420" w:firstLineChars="200"/>
        <w:jc w:val="left"/>
        <w:rPr>
          <w:rFonts w:ascii="宋体" w:hAnsi="宋体"/>
          <w:szCs w:val="21"/>
        </w:rPr>
      </w:pPr>
      <w:r>
        <w:rPr>
          <w:rFonts w:hint="eastAsia" w:ascii="宋体" w:hAnsi="宋体"/>
          <w:szCs w:val="21"/>
        </w:rPr>
        <w:t>采购人在合同签订后，且收到中标人中标人开具的符合国家财税有关规定发票后10个工作日内支付合同总额的</w:t>
      </w:r>
      <w:r>
        <w:rPr>
          <w:rFonts w:hint="eastAsia" w:ascii="宋体" w:hAnsi="宋体"/>
          <w:szCs w:val="21"/>
          <w:u w:val="single"/>
        </w:rPr>
        <w:t xml:space="preserve"> 50 %</w:t>
      </w:r>
      <w:r>
        <w:rPr>
          <w:rFonts w:hint="eastAsia" w:ascii="宋体" w:hAnsi="宋体"/>
          <w:szCs w:val="21"/>
        </w:rPr>
        <w:t>作为首期款，余款按进度验收通过后予以支付。</w:t>
      </w:r>
    </w:p>
    <w:p w14:paraId="608F08AB">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（五）知识产权：</w:t>
      </w:r>
    </w:p>
    <w:p w14:paraId="099CCF15">
      <w:pPr>
        <w:spacing w:line="360" w:lineRule="auto"/>
        <w:ind w:firstLine="420" w:firstLineChars="200"/>
        <w:jc w:val="left"/>
        <w:rPr>
          <w:rFonts w:hint="eastAsia" w:ascii="宋体" w:hAnsi="宋体"/>
          <w:szCs w:val="21"/>
        </w:rPr>
      </w:pPr>
      <w:r>
        <w:rPr>
          <w:rFonts w:hint="eastAsia" w:ascii="宋体" w:hAnsi="宋体"/>
          <w:szCs w:val="21"/>
          <w:lang w:val="en-US" w:eastAsia="zh-CN"/>
        </w:rPr>
        <w:t>1.</w:t>
      </w:r>
      <w:r>
        <w:rPr>
          <w:rFonts w:hint="eastAsia" w:ascii="宋体" w:hAnsi="宋体"/>
          <w:szCs w:val="21"/>
        </w:rPr>
        <w:t>中标人在项目实施过程中不得侵犯第三人知识产权以及其他权益。需要使用第三人知识产权的，中标人应取得权利人许可或者授权并由中标人承担费用。</w:t>
      </w:r>
    </w:p>
    <w:p w14:paraId="5448D803">
      <w:pPr>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除第三人依法享有知识产权的除外，中标人实施本项目所形成成果的知识产权归采购人所有，未经采购人许可，中标人不得随意使用。</w:t>
      </w:r>
    </w:p>
    <w:p w14:paraId="492E2DDF">
      <w:pPr>
        <w:spacing w:line="360" w:lineRule="auto"/>
        <w:jc w:val="left"/>
        <w:rPr>
          <w:rFonts w:asciiTheme="minorEastAsia" w:hAnsiTheme="minorEastAsia" w:eastAsiaTheme="minorEastAsia"/>
          <w:b/>
        </w:rPr>
      </w:pPr>
      <w:r>
        <w:rPr>
          <w:rFonts w:hint="eastAsia" w:asciiTheme="minorEastAsia" w:hAnsiTheme="minorEastAsia" w:eastAsiaTheme="minorEastAsia"/>
          <w:b/>
        </w:rPr>
        <w:t>（六）验收内容及标准：</w:t>
      </w:r>
    </w:p>
    <w:p w14:paraId="09B37649">
      <w:pPr>
        <w:spacing w:line="360" w:lineRule="auto"/>
        <w:ind w:firstLine="420" w:firstLineChars="200"/>
        <w:jc w:val="left"/>
        <w:rPr>
          <w:rFonts w:hint="eastAsia" w:ascii="宋体" w:hAnsi="宋体"/>
          <w:szCs w:val="21"/>
        </w:rPr>
      </w:pPr>
      <w:r>
        <w:rPr>
          <w:rFonts w:hint="eastAsia" w:ascii="宋体" w:hAnsi="宋体"/>
          <w:szCs w:val="21"/>
          <w:lang w:val="en-US" w:eastAsia="zh-CN"/>
        </w:rPr>
        <w:t>1.</w:t>
      </w:r>
      <w:r>
        <w:rPr>
          <w:rFonts w:hint="eastAsia" w:ascii="宋体" w:hAnsi="宋体"/>
          <w:szCs w:val="21"/>
        </w:rPr>
        <w:t>采购人以采购项目的招标文件、投标文件、采购合同作为验收依据，按照采购合同的约定逐项核对技术、服务、安全标准的履约情况并确认；</w:t>
      </w:r>
    </w:p>
    <w:p w14:paraId="6F848A34">
      <w:pPr>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本项目具体验收内容及标准：</w:t>
      </w:r>
    </w:p>
    <w:p w14:paraId="1B611C8B">
      <w:pPr>
        <w:spacing w:line="360" w:lineRule="auto"/>
        <w:ind w:firstLine="420" w:firstLineChars="200"/>
        <w:jc w:val="left"/>
        <w:rPr>
          <w:rFonts w:hint="eastAsia" w:ascii="宋体" w:hAnsi="宋体"/>
          <w:szCs w:val="21"/>
        </w:rPr>
      </w:pPr>
      <w:r>
        <w:rPr>
          <w:rFonts w:hint="eastAsia" w:ascii="宋体" w:hAnsi="宋体"/>
          <w:szCs w:val="21"/>
        </w:rPr>
        <w:t>供应商提供重点商品价格监测月度汇总报表并形成数据分析报告（提供电子档和盖章纸质材料）。</w:t>
      </w:r>
    </w:p>
    <w:p w14:paraId="05DC4C09">
      <w:pPr>
        <w:spacing w:line="360" w:lineRule="auto"/>
        <w:jc w:val="left"/>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eastAsia="zh-CN"/>
        </w:rPr>
        <w:t>七</w:t>
      </w:r>
      <w:r>
        <w:rPr>
          <w:rFonts w:hint="eastAsia" w:asciiTheme="minorEastAsia" w:hAnsiTheme="minorEastAsia" w:eastAsiaTheme="minorEastAsia"/>
          <w:b/>
        </w:rPr>
        <w:t>）违约责任：</w:t>
      </w:r>
    </w:p>
    <w:p w14:paraId="58BFC012">
      <w:pPr>
        <w:spacing w:line="360" w:lineRule="auto"/>
        <w:ind w:firstLine="420" w:firstLineChars="200"/>
        <w:rPr>
          <w:rFonts w:hint="eastAsia" w:ascii="宋体" w:hAnsi="宋体" w:cs="楷体"/>
          <w:bCs/>
        </w:rPr>
      </w:pPr>
      <w:bookmarkStart w:id="10" w:name="_Toc135293161"/>
      <w:r>
        <w:rPr>
          <w:rFonts w:hint="eastAsia" w:ascii="宋体" w:hAnsi="宋体" w:cs="楷体"/>
          <w:bCs/>
          <w:lang w:val="en-US" w:eastAsia="zh-CN"/>
        </w:rPr>
        <w:t>1.</w:t>
      </w:r>
      <w:r>
        <w:rPr>
          <w:rFonts w:hint="eastAsia" w:ascii="宋体" w:hAnsi="宋体" w:cs="楷体"/>
          <w:bCs/>
        </w:rPr>
        <w:t>中标供应商未在约定期限内完成项目内容并提交成果的，每延迟一日按照合同总金额千分之一的标准向采购人支付违约金。延迟超过十日的，采购人有权解除合同并要求中标供应商返还已经支付的款项，未支付的不再支付。</w:t>
      </w:r>
    </w:p>
    <w:p w14:paraId="7EAA1491">
      <w:pPr>
        <w:spacing w:line="360" w:lineRule="auto"/>
        <w:ind w:firstLine="420" w:firstLineChars="200"/>
        <w:rPr>
          <w:rFonts w:hint="eastAsia" w:ascii="宋体" w:hAnsi="宋体" w:cs="楷体"/>
          <w:bCs/>
        </w:rPr>
      </w:pPr>
      <w:r>
        <w:rPr>
          <w:rFonts w:hint="eastAsia" w:ascii="宋体" w:hAnsi="宋体" w:cs="楷体"/>
          <w:bCs/>
          <w:lang w:val="en-US" w:eastAsia="zh-CN"/>
        </w:rPr>
        <w:t>2.</w:t>
      </w:r>
      <w:r>
        <w:rPr>
          <w:rFonts w:hint="eastAsia" w:ascii="宋体" w:hAnsi="宋体" w:cs="楷体"/>
          <w:bCs/>
        </w:rPr>
        <w:t>中标供应商交付的成果验收不合格的，经采购人要求整改再次验收仍不合格的或中标供应商提交的成果存在虚假、违法违规、重大错误的，采购人有权立即解除合同、要求中标供应商返还已经支付的款项并支付合同总额</w:t>
      </w:r>
      <w:r>
        <w:rPr>
          <w:rFonts w:hint="eastAsia" w:ascii="宋体" w:hAnsi="宋体" w:cs="楷体"/>
          <w:bCs/>
          <w:u w:val="single"/>
        </w:rPr>
        <w:t>20%</w:t>
      </w:r>
      <w:r>
        <w:rPr>
          <w:rFonts w:hint="eastAsia" w:ascii="宋体" w:hAnsi="宋体" w:cs="楷体"/>
          <w:bCs/>
        </w:rPr>
        <w:t>的违约金。</w:t>
      </w:r>
    </w:p>
    <w:p w14:paraId="1380E17B">
      <w:pPr>
        <w:spacing w:line="360" w:lineRule="auto"/>
        <w:ind w:firstLine="420" w:firstLineChars="200"/>
        <w:rPr>
          <w:rFonts w:hint="eastAsia" w:ascii="宋体" w:hAnsi="宋体" w:cs="楷体"/>
          <w:bCs/>
        </w:rPr>
      </w:pPr>
      <w:r>
        <w:rPr>
          <w:rFonts w:hint="eastAsia" w:ascii="宋体" w:hAnsi="宋体" w:cs="楷体"/>
          <w:bCs/>
          <w:lang w:val="en-US" w:eastAsia="zh-CN"/>
        </w:rPr>
        <w:t>3.</w:t>
      </w:r>
      <w:r>
        <w:rPr>
          <w:rFonts w:hint="eastAsia" w:ascii="宋体" w:hAnsi="宋体" w:cs="楷体"/>
          <w:bCs/>
        </w:rPr>
        <w:t>因中标供应商实施本项目过程中侵犯第三人合法权益或者违约导致采购人承担赔偿责任的，采购人有权向中标供应商追偿并有权解除合同、要求中标供应商返还已经支付的款项并支付合同总额</w:t>
      </w:r>
      <w:r>
        <w:rPr>
          <w:rFonts w:hint="eastAsia" w:ascii="宋体" w:hAnsi="宋体" w:cs="楷体"/>
          <w:bCs/>
          <w:u w:val="single"/>
        </w:rPr>
        <w:t>20%</w:t>
      </w:r>
      <w:r>
        <w:rPr>
          <w:rFonts w:hint="eastAsia" w:ascii="宋体" w:hAnsi="宋体" w:cs="楷体"/>
          <w:bCs/>
        </w:rPr>
        <w:t>的违约金。</w:t>
      </w:r>
    </w:p>
    <w:p w14:paraId="55AB4FFA">
      <w:pPr>
        <w:spacing w:line="360" w:lineRule="auto"/>
        <w:ind w:firstLine="420" w:firstLineChars="200"/>
        <w:rPr>
          <w:rFonts w:hint="eastAsia" w:ascii="宋体" w:hAnsi="宋体" w:cs="楷体"/>
          <w:bCs/>
        </w:rPr>
      </w:pPr>
      <w:r>
        <w:rPr>
          <w:rFonts w:hint="eastAsia" w:ascii="宋体" w:hAnsi="宋体" w:cs="楷体"/>
          <w:bCs/>
          <w:lang w:val="en-US" w:eastAsia="zh-CN"/>
        </w:rPr>
        <w:t>4.</w:t>
      </w:r>
      <w:r>
        <w:rPr>
          <w:rFonts w:hint="eastAsia" w:ascii="宋体" w:hAnsi="宋体" w:cs="楷体"/>
          <w:bCs/>
        </w:rPr>
        <w:t xml:space="preserve">中标供应商签订合同后，实际配备的工作人员与投标文件的承诺不一致的，或实施本项目时已不符合招标文件要求的，采购人有权解除合同，并要求中标供应商返向采购人支付合同总额 </w:t>
      </w:r>
      <w:r>
        <w:rPr>
          <w:rFonts w:hint="eastAsia" w:ascii="宋体" w:hAnsi="宋体" w:cs="楷体"/>
          <w:bCs/>
          <w:u w:val="single"/>
        </w:rPr>
        <w:t>20 %</w:t>
      </w:r>
      <w:r>
        <w:rPr>
          <w:rFonts w:hint="eastAsia" w:ascii="宋体" w:hAnsi="宋体" w:cs="楷体"/>
          <w:bCs/>
        </w:rPr>
        <w:t>的违约金。</w:t>
      </w:r>
    </w:p>
    <w:p w14:paraId="3D65E16F">
      <w:pPr>
        <w:spacing w:line="360" w:lineRule="auto"/>
        <w:ind w:firstLine="420" w:firstLineChars="200"/>
        <w:rPr>
          <w:rFonts w:hint="eastAsia" w:ascii="宋体" w:hAnsi="宋体" w:cs="楷体"/>
          <w:bCs/>
        </w:rPr>
      </w:pPr>
      <w:r>
        <w:rPr>
          <w:rFonts w:hint="eastAsia" w:ascii="宋体" w:hAnsi="宋体" w:cs="楷体"/>
          <w:bCs/>
          <w:lang w:val="en-US" w:eastAsia="zh-CN"/>
        </w:rPr>
        <w:t>5.</w:t>
      </w:r>
      <w:r>
        <w:rPr>
          <w:rFonts w:hint="eastAsia" w:ascii="宋体" w:hAnsi="宋体" w:cs="楷体"/>
          <w:bCs/>
        </w:rPr>
        <w:t>中标供应商无正当理由解除合同的，应向采购人支付合同总额</w:t>
      </w:r>
      <w:r>
        <w:rPr>
          <w:rFonts w:hint="eastAsia" w:ascii="宋体" w:hAnsi="宋体" w:cs="楷体"/>
          <w:bCs/>
          <w:u w:val="single"/>
        </w:rPr>
        <w:t>20%</w:t>
      </w:r>
      <w:r>
        <w:rPr>
          <w:rFonts w:hint="eastAsia" w:ascii="宋体" w:hAnsi="宋体" w:cs="楷体"/>
          <w:bCs/>
        </w:rPr>
        <w:t>的违约金。</w:t>
      </w:r>
    </w:p>
    <w:p w14:paraId="67E1ECC3">
      <w:pPr>
        <w:spacing w:line="360" w:lineRule="auto"/>
        <w:ind w:firstLine="420" w:firstLineChars="200"/>
        <w:rPr>
          <w:rFonts w:hint="eastAsia" w:ascii="宋体" w:hAnsi="宋体" w:cs="楷体"/>
          <w:bCs/>
        </w:rPr>
      </w:pPr>
      <w:r>
        <w:rPr>
          <w:rFonts w:hint="eastAsia" w:ascii="宋体" w:hAnsi="宋体" w:cs="楷体"/>
          <w:bCs/>
          <w:lang w:val="en-US" w:eastAsia="zh-CN"/>
        </w:rPr>
        <w:t>6.</w:t>
      </w:r>
      <w:r>
        <w:rPr>
          <w:rFonts w:hint="eastAsia" w:ascii="宋体" w:hAnsi="宋体" w:cs="楷体"/>
          <w:bCs/>
        </w:rPr>
        <w:t>中标供应商违反本需求知识产权相关内容的，应向采购人支付合同总额</w:t>
      </w:r>
      <w:r>
        <w:rPr>
          <w:rFonts w:hint="eastAsia" w:ascii="宋体" w:hAnsi="宋体" w:cs="楷体"/>
          <w:bCs/>
          <w:u w:val="single"/>
        </w:rPr>
        <w:t>20 %</w:t>
      </w:r>
      <w:r>
        <w:rPr>
          <w:rFonts w:hint="eastAsia" w:ascii="宋体" w:hAnsi="宋体" w:cs="楷体"/>
          <w:bCs/>
        </w:rPr>
        <w:t>的违约金。</w:t>
      </w:r>
    </w:p>
    <w:p w14:paraId="57911E0B">
      <w:pPr>
        <w:spacing w:line="360" w:lineRule="auto"/>
        <w:ind w:firstLine="420" w:firstLineChars="200"/>
        <w:rPr>
          <w:rFonts w:hint="eastAsia" w:ascii="宋体" w:hAnsi="宋体" w:cs="楷体"/>
          <w:bCs/>
        </w:rPr>
      </w:pPr>
      <w:r>
        <w:rPr>
          <w:rFonts w:hint="eastAsia" w:ascii="宋体" w:hAnsi="宋体" w:cs="楷体"/>
          <w:bCs/>
          <w:lang w:val="en-US" w:eastAsia="zh-CN"/>
        </w:rPr>
        <w:t>7.</w:t>
      </w:r>
      <w:r>
        <w:rPr>
          <w:rFonts w:hint="eastAsia" w:ascii="宋体" w:hAnsi="宋体" w:cs="楷体"/>
          <w:bCs/>
        </w:rPr>
        <w:t>未经采购人同意，中标供应商将本合同项目的任务全部或者一部分转委托给第三人，采购人有权解除合同、要求中标供应商返还已经支付的款项并支付合同总额</w:t>
      </w:r>
      <w:r>
        <w:rPr>
          <w:rFonts w:hint="eastAsia" w:ascii="宋体" w:hAnsi="宋体" w:cs="楷体"/>
          <w:bCs/>
          <w:u w:val="single"/>
        </w:rPr>
        <w:t>20 %</w:t>
      </w:r>
      <w:r>
        <w:rPr>
          <w:rFonts w:hint="eastAsia" w:ascii="宋体" w:hAnsi="宋体" w:cs="楷体"/>
          <w:bCs/>
        </w:rPr>
        <w:t>的违约金。</w:t>
      </w:r>
    </w:p>
    <w:p w14:paraId="585D10FD">
      <w:pPr>
        <w:spacing w:line="360" w:lineRule="auto"/>
        <w:ind w:firstLine="420" w:firstLineChars="200"/>
        <w:rPr>
          <w:rFonts w:hint="eastAsia" w:ascii="宋体" w:hAnsi="宋体" w:cs="楷体"/>
          <w:bCs/>
        </w:rPr>
      </w:pPr>
      <w:r>
        <w:rPr>
          <w:rFonts w:hint="eastAsia" w:ascii="宋体" w:hAnsi="宋体" w:cs="楷体"/>
          <w:bCs/>
          <w:lang w:val="en-US" w:eastAsia="zh-CN"/>
        </w:rPr>
        <w:t>8.</w:t>
      </w:r>
      <w:r>
        <w:rPr>
          <w:rFonts w:hint="eastAsia" w:ascii="宋体" w:hAnsi="宋体" w:cs="楷体"/>
          <w:bCs/>
        </w:rPr>
        <w:t>采购人违约的，应按照《民法典》有关规定承担违约责任。</w:t>
      </w:r>
    </w:p>
    <w:p w14:paraId="2DFCA57F">
      <w:pPr>
        <w:spacing w:line="360" w:lineRule="auto"/>
        <w:jc w:val="left"/>
        <w:rPr>
          <w:rFonts w:hint="eastAsia" w:asciiTheme="minorEastAsia" w:hAnsiTheme="minorEastAsia" w:eastAsiaTheme="minorEastAsia"/>
          <w:b/>
        </w:rPr>
      </w:pPr>
      <w:r>
        <w:rPr>
          <w:rFonts w:hint="eastAsia" w:asciiTheme="minorEastAsia" w:hAnsiTheme="minorEastAsia" w:eastAsiaTheme="minorEastAsia"/>
          <w:b/>
          <w:lang w:val="en-US" w:eastAsia="zh-CN"/>
        </w:rPr>
        <w:t>（八）</w:t>
      </w:r>
      <w:r>
        <w:rPr>
          <w:rFonts w:hint="eastAsia" w:asciiTheme="minorEastAsia" w:hAnsiTheme="minorEastAsia" w:eastAsiaTheme="minorEastAsia"/>
          <w:b/>
        </w:rPr>
        <w:t>售后服务：</w:t>
      </w:r>
    </w:p>
    <w:p w14:paraId="79F34409">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1.中标供应商在服务期满3个月内需在采购人有需要时负责对本项目相关情况进行解释、说明，提供相应的修正服务；</w:t>
      </w:r>
    </w:p>
    <w:p w14:paraId="232AACD4">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2.售后服务的工作内容、技术标准都参照本项目的招标需求及具体要求，不得低于本项目要求相关文件要求及技术标准；</w:t>
      </w:r>
    </w:p>
    <w:p w14:paraId="675D118D">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3.中标供应商对采购人提供的数据信息和文件资料、项目运作过程中产生的各类调查数据和成果资料负有保密义务，保密期限从中标供应商知悉该保密资料之日起，直至公众可通过合法途径获得、知悉该保密资料之日止，并不因合同履行完毕而终止。</w:t>
      </w:r>
    </w:p>
    <w:p w14:paraId="0985304E">
      <w:pPr>
        <w:spacing w:line="360" w:lineRule="auto"/>
        <w:jc w:val="left"/>
        <w:rPr>
          <w:rFonts w:hint="eastAsia" w:cs="Times New Roman" w:asciiTheme="minorEastAsia" w:hAnsiTheme="minorEastAsia" w:eastAsiaTheme="minorEastAsia"/>
          <w:b/>
        </w:rPr>
      </w:pP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lang w:val="en-US" w:eastAsia="zh-CN"/>
        </w:rPr>
        <w:t>九</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解决</w:t>
      </w:r>
      <w:r>
        <w:rPr>
          <w:rFonts w:hint="eastAsia" w:cs="Times New Roman" w:asciiTheme="minorEastAsia" w:hAnsiTheme="minorEastAsia" w:eastAsiaTheme="minorEastAsia"/>
          <w:b/>
          <w:lang w:val="en-US" w:eastAsia="zh-CN"/>
        </w:rPr>
        <w:t>争议</w:t>
      </w:r>
      <w:r>
        <w:rPr>
          <w:rFonts w:hint="eastAsia" w:cs="Times New Roman" w:asciiTheme="minorEastAsia" w:hAnsiTheme="minorEastAsia" w:eastAsiaTheme="minorEastAsia"/>
          <w:b/>
        </w:rPr>
        <w:t>的方法：</w:t>
      </w:r>
    </w:p>
    <w:p w14:paraId="19E6E5A4">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1.双方因履行本项目发生争议的，可协商解决，无法协商解决的应向采购人住所地有管辖权的人民法院提起诉讼。</w:t>
      </w:r>
    </w:p>
    <w:p w14:paraId="3317D9A3">
      <w:pPr>
        <w:spacing w:line="360" w:lineRule="auto"/>
        <w:ind w:firstLine="420" w:firstLineChars="200"/>
        <w:rPr>
          <w:rFonts w:hint="eastAsia" w:ascii="宋体" w:hAnsi="宋体" w:cs="楷体"/>
          <w:bCs/>
        </w:rPr>
      </w:pPr>
      <w:r>
        <w:rPr>
          <w:rFonts w:hint="eastAsia" w:ascii="宋体" w:hAnsi="宋体" w:cs="楷体"/>
          <w:bCs/>
          <w:lang w:val="en-US" w:eastAsia="zh-CN"/>
        </w:rPr>
        <w:t>2.诉讼进行过程中，双方将继续履行本项目未涉诉讼的其它部分。</w:t>
      </w:r>
    </w:p>
    <w:p w14:paraId="29959263">
      <w:pPr>
        <w:pStyle w:val="9"/>
      </w:pPr>
    </w:p>
    <w:p w14:paraId="20782614">
      <w:pPr>
        <w:spacing w:line="360" w:lineRule="auto"/>
        <w:rPr>
          <w:rFonts w:ascii="宋体" w:hAnsi="宋体"/>
          <w:b/>
          <w:kern w:val="0"/>
          <w:sz w:val="24"/>
        </w:rPr>
      </w:pPr>
      <w:r>
        <w:rPr>
          <w:rFonts w:hint="eastAsia" w:ascii="宋体" w:hAnsi="宋体"/>
          <w:b/>
          <w:kern w:val="0"/>
          <w:sz w:val="24"/>
        </w:rPr>
        <w:t>四、其他要求</w:t>
      </w:r>
    </w:p>
    <w:p w14:paraId="53266425">
      <w:pPr>
        <w:spacing w:beforeLines="25" w:afterLines="25" w:line="360" w:lineRule="auto"/>
        <w:ind w:firstLine="392" w:firstLineChars="187"/>
        <w:rPr>
          <w:rFonts w:ascii="宋体" w:hAnsi="宋体" w:cs="楷体"/>
          <w:bCs/>
        </w:rPr>
      </w:pPr>
      <w:r>
        <w:rPr>
          <w:rFonts w:hint="eastAsia" w:ascii="宋体" w:hAnsi="宋体" w:cs="宋体"/>
          <w:szCs w:val="21"/>
          <w:highlight w:val="yellow"/>
        </w:rPr>
        <w:t>★</w:t>
      </w:r>
      <w:r>
        <w:rPr>
          <w:rFonts w:hint="eastAsia" w:ascii="宋体" w:hAnsi="宋体" w:cs="宋体"/>
          <w:b/>
          <w:bCs/>
          <w:color w:val="FF0000"/>
          <w:szCs w:val="21"/>
          <w:highlight w:val="yellow"/>
        </w:rPr>
        <w:t>投标供应商须提供法定代表人（</w:t>
      </w:r>
      <w:r>
        <w:rPr>
          <w:rFonts w:hint="eastAsia" w:ascii="宋体" w:hAnsi="宋体" w:cs="宋体"/>
          <w:b/>
          <w:bCs/>
          <w:color w:val="FF0000"/>
          <w:szCs w:val="21"/>
          <w:highlight w:val="yellow"/>
          <w:lang w:eastAsia="zh-CN"/>
        </w:rPr>
        <w:t>单位</w:t>
      </w:r>
      <w:r>
        <w:rPr>
          <w:rFonts w:hint="eastAsia" w:ascii="宋体" w:hAnsi="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cs="宋体"/>
          <w:szCs w:val="21"/>
          <w:highlight w:val="yellow"/>
        </w:rPr>
        <w:t>；因社保部门或税务部门原因近一个月的社保证明暂时无法提供的，可往前顺延一个月；无社保缴纳记录或无法提供</w:t>
      </w:r>
      <w:r>
        <w:rPr>
          <w:rFonts w:hint="eastAsia" w:ascii="宋体" w:hAnsi="宋体" w:cs="宋体"/>
          <w:szCs w:val="21"/>
          <w:highlight w:val="yellow"/>
          <w:lang w:eastAsia="zh-CN"/>
        </w:rPr>
        <w:t>社保证明</w:t>
      </w:r>
      <w:r>
        <w:rPr>
          <w:rFonts w:hint="eastAsia" w:ascii="宋体" w:hAnsi="宋体" w:cs="宋体"/>
          <w:szCs w:val="21"/>
          <w:highlight w:val="yellow"/>
        </w:rPr>
        <w:t>的需提供</w:t>
      </w:r>
      <w:r>
        <w:rPr>
          <w:rFonts w:hint="eastAsia" w:ascii="宋体" w:hAnsi="宋体" w:cs="宋体"/>
          <w:szCs w:val="21"/>
          <w:highlight w:val="yellow"/>
          <w:lang w:eastAsia="zh-CN"/>
        </w:rPr>
        <w:t>情况</w:t>
      </w:r>
      <w:r>
        <w:rPr>
          <w:rFonts w:hint="eastAsia" w:ascii="宋体" w:hAnsi="宋体" w:cs="宋体"/>
          <w:szCs w:val="21"/>
          <w:highlight w:val="yellow"/>
        </w:rPr>
        <w:t>说明</w:t>
      </w:r>
      <w:r>
        <w:rPr>
          <w:rFonts w:hint="eastAsia" w:ascii="宋体" w:hAnsi="宋体" w:cs="宋体"/>
          <w:szCs w:val="21"/>
          <w:highlight w:val="yellow"/>
          <w:lang w:eastAsia="zh-CN"/>
        </w:rPr>
        <w:t>并承诺与其他</w:t>
      </w:r>
      <w:r>
        <w:rPr>
          <w:rFonts w:hint="eastAsia" w:ascii="宋体" w:hAnsi="宋体" w:cs="宋体"/>
          <w:szCs w:val="21"/>
          <w:highlight w:val="yellow"/>
        </w:rPr>
        <w:t>投标供应商之间</w:t>
      </w:r>
      <w:r>
        <w:rPr>
          <w:rFonts w:hint="eastAsia" w:ascii="宋体" w:hAnsi="宋体" w:cs="宋体"/>
          <w:szCs w:val="21"/>
          <w:highlight w:val="yellow"/>
          <w:lang w:eastAsia="zh-CN"/>
        </w:rPr>
        <w:t>不</w:t>
      </w:r>
      <w:r>
        <w:rPr>
          <w:rFonts w:hint="eastAsia" w:ascii="宋体" w:hAnsi="宋体" w:cs="宋体"/>
          <w:szCs w:val="21"/>
          <w:highlight w:val="yellow"/>
        </w:rPr>
        <w:t>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w:t>
      </w:r>
      <w:r>
        <w:rPr>
          <w:rFonts w:hint="eastAsia" w:ascii="宋体" w:hAnsi="宋体" w:cs="宋体"/>
          <w:szCs w:val="21"/>
          <w:highlight w:val="yellow"/>
          <w:lang w:eastAsia="zh-CN"/>
        </w:rPr>
        <w:t>情况</w:t>
      </w:r>
      <w:r>
        <w:rPr>
          <w:rFonts w:hint="eastAsia" w:ascii="宋体" w:hAnsi="宋体" w:cs="宋体"/>
          <w:szCs w:val="21"/>
          <w:highlight w:val="yellow"/>
        </w:rPr>
        <w:t>（格式自拟）。未按要求提供</w:t>
      </w:r>
      <w:r>
        <w:rPr>
          <w:rFonts w:hint="eastAsia" w:ascii="宋体" w:hAnsi="宋体" w:cs="宋体"/>
          <w:szCs w:val="21"/>
          <w:highlight w:val="yellow"/>
          <w:lang w:eastAsia="zh-CN"/>
        </w:rPr>
        <w:t>相关</w:t>
      </w:r>
      <w:r>
        <w:rPr>
          <w:rFonts w:hint="eastAsia" w:ascii="宋体" w:hAnsi="宋体" w:cs="宋体"/>
          <w:szCs w:val="21"/>
          <w:highlight w:val="yellow"/>
        </w:rPr>
        <w:t>材料或投标供应商之间存在法定代表人（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负责人）、项目投标授权代表人为同一人、属同一单位或者在同一单位缴纳社保的，按投标无效处理。</w:t>
      </w:r>
    </w:p>
    <w:p w14:paraId="1B06AE9D">
      <w:pPr>
        <w:ind w:firstLine="420" w:firstLineChars="200"/>
      </w:pPr>
    </w:p>
    <w:p w14:paraId="2A1F0AE1">
      <w:pPr>
        <w:rPr>
          <w:rFonts w:hint="eastAsia"/>
        </w:rPr>
      </w:pPr>
      <w:r>
        <w:rPr>
          <w:rFonts w:hint="eastAsia"/>
        </w:rPr>
        <w:br w:type="page"/>
      </w:r>
    </w:p>
    <w:p w14:paraId="260C741C">
      <w:pPr>
        <w:pStyle w:val="3"/>
      </w:pPr>
      <w:r>
        <w:rPr>
          <w:rFonts w:hint="eastAsia"/>
        </w:rPr>
        <w:t>第三章  投标文件初审</w:t>
      </w:r>
      <w:bookmarkEnd w:id="10"/>
    </w:p>
    <w:p w14:paraId="34DEA49B">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F1DAF2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189D8B2">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11" w:name="_Toc135293162"/>
    </w:p>
    <w:p w14:paraId="0841F6F5">
      <w:pPr>
        <w:pStyle w:val="5"/>
      </w:pPr>
    </w:p>
    <w:p w14:paraId="1A9745C8">
      <w:pPr>
        <w:pStyle w:val="3"/>
        <w:spacing w:after="0"/>
      </w:pPr>
      <w:r>
        <w:rPr>
          <w:rFonts w:hint="eastAsia"/>
        </w:rPr>
        <w:t>第四章  评标方法和标准</w:t>
      </w:r>
      <w:bookmarkEnd w:id="11"/>
    </w:p>
    <w:p w14:paraId="4A994828"/>
    <w:p w14:paraId="2F2DF2E1">
      <w:pPr>
        <w:pStyle w:val="5"/>
        <w:spacing w:before="0" w:after="0"/>
      </w:pPr>
      <w:bookmarkStart w:id="12" w:name="_Toc44690429"/>
      <w:bookmarkStart w:id="13" w:name="_Toc44691393"/>
      <w:bookmarkStart w:id="14" w:name="_Toc44691161"/>
      <w:bookmarkStart w:id="15" w:name="_Toc44690702"/>
      <w:bookmarkStart w:id="16" w:name="_Toc135293163"/>
      <w:r>
        <w:rPr>
          <w:rFonts w:hint="eastAsia"/>
        </w:rPr>
        <w:t>一、</w:t>
      </w:r>
      <w:r>
        <w:t>评标方法</w:t>
      </w:r>
      <w:bookmarkEnd w:id="12"/>
      <w:bookmarkEnd w:id="13"/>
      <w:bookmarkEnd w:id="14"/>
      <w:bookmarkEnd w:id="15"/>
      <w:bookmarkEnd w:id="16"/>
    </w:p>
    <w:p w14:paraId="21D0B10A">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7"/>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7"/>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5"/>
        <w:spacing w:before="0" w:after="0"/>
      </w:pPr>
      <w:bookmarkStart w:id="17" w:name="_Toc135293164"/>
      <w:r>
        <w:rPr>
          <w:rFonts w:hint="eastAsia"/>
        </w:rPr>
        <w:t>二、评标标准</w:t>
      </w:r>
      <w:bookmarkEnd w:id="17"/>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keepNext w:val="0"/>
              <w:keepLines w:val="0"/>
              <w:pageBreakBefore w:val="0"/>
              <w:widowControl/>
              <w:kinsoku/>
              <w:wordWrap/>
              <w:overflowPunct/>
              <w:topLinePunct w:val="0"/>
              <w:bidi w:val="0"/>
              <w:spacing w:line="360" w:lineRule="exact"/>
              <w:jc w:val="left"/>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keepNext w:val="0"/>
              <w:keepLines w:val="0"/>
              <w:pageBreakBefore w:val="0"/>
              <w:widowControl/>
              <w:kinsoku/>
              <w:wordWrap/>
              <w:overflowPunct/>
              <w:topLinePunct w:val="0"/>
              <w:bidi w:val="0"/>
              <w:spacing w:line="360" w:lineRule="exact"/>
              <w:jc w:val="left"/>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keepNext w:val="0"/>
              <w:keepLines w:val="0"/>
              <w:pageBreakBefore w:val="0"/>
              <w:kinsoku/>
              <w:wordWrap/>
              <w:overflowPunct/>
              <w:topLinePunct w:val="0"/>
              <w:bidi w:val="0"/>
              <w:adjustRightInd w:val="0"/>
              <w:snapToGrid w:val="0"/>
              <w:spacing w:line="360" w:lineRule="exact"/>
              <w:textAlignment w:val="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keepNext w:val="0"/>
              <w:keepLines w:val="0"/>
              <w:pageBreakBefore w:val="0"/>
              <w:kinsoku/>
              <w:wordWrap/>
              <w:overflowPunct/>
              <w:topLinePunct w:val="0"/>
              <w:bidi w:val="0"/>
              <w:adjustRightInd w:val="0"/>
              <w:snapToGrid w:val="0"/>
              <w:spacing w:line="360" w:lineRule="exact"/>
              <w:textAlignment w:val="auto"/>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keepNext w:val="0"/>
              <w:keepLines w:val="0"/>
              <w:pageBreakBefore w:val="0"/>
              <w:kinsoku/>
              <w:wordWrap/>
              <w:overflowPunct/>
              <w:topLinePunct w:val="0"/>
              <w:autoSpaceDE w:val="0"/>
              <w:autoSpaceDN w:val="0"/>
              <w:bidi w:val="0"/>
              <w:adjustRightInd w:val="0"/>
              <w:spacing w:line="360" w:lineRule="exact"/>
              <w:jc w:val="left"/>
              <w:textAlignment w:val="auto"/>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highlight w:val="none"/>
              </w:rPr>
              <w:t>65</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47" w:hRule="atLeast"/>
          <w:jc w:val="center"/>
        </w:trPr>
        <w:tc>
          <w:tcPr>
            <w:tcW w:w="754" w:type="dxa"/>
            <w:vAlign w:val="center"/>
          </w:tcPr>
          <w:p w14:paraId="1223EB6F">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keepNext w:val="0"/>
              <w:keepLines w:val="0"/>
              <w:pageBreakBefore w:val="0"/>
              <w:widowControl/>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宋体" w:cs="宋体"/>
                <w:szCs w:val="21"/>
                <w:lang w:bidi="ar-SA"/>
              </w:rPr>
              <w:t>实施方案</w:t>
            </w:r>
          </w:p>
        </w:tc>
        <w:tc>
          <w:tcPr>
            <w:tcW w:w="709" w:type="dxa"/>
            <w:vAlign w:val="center"/>
          </w:tcPr>
          <w:p w14:paraId="490D2051">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宋体" w:cs="宋体"/>
                <w:szCs w:val="21"/>
                <w:lang w:bidi="ar-SA"/>
              </w:rPr>
              <w:t>15</w:t>
            </w:r>
          </w:p>
        </w:tc>
        <w:tc>
          <w:tcPr>
            <w:tcW w:w="5953" w:type="dxa"/>
            <w:vAlign w:val="top"/>
          </w:tcPr>
          <w:p w14:paraId="59ACBB50">
            <w:pPr>
              <w:keepNext w:val="0"/>
              <w:keepLines w:val="0"/>
              <w:pageBreakBefore w:val="0"/>
              <w:kinsoku/>
              <w:wordWrap/>
              <w:overflowPunct/>
              <w:topLinePunct w:val="0"/>
              <w:bidi w:val="0"/>
              <w:spacing w:line="360" w:lineRule="exact"/>
              <w:textAlignment w:val="auto"/>
              <w:rPr>
                <w:rFonts w:hint="eastAsia" w:ascii="宋体" w:cs="宋体"/>
                <w:b/>
                <w:bCs/>
                <w:szCs w:val="21"/>
                <w:lang w:bidi="ar-SA"/>
              </w:rPr>
            </w:pPr>
            <w:r>
              <w:rPr>
                <w:rFonts w:hint="eastAsia" w:ascii="宋体" w:cs="宋体"/>
                <w:b/>
                <w:bCs/>
                <w:szCs w:val="21"/>
                <w:lang w:bidi="ar-SA"/>
              </w:rPr>
              <w:t>一、评审内容：</w:t>
            </w:r>
          </w:p>
          <w:p w14:paraId="1B9BF27A">
            <w:pPr>
              <w:keepNext w:val="0"/>
              <w:keepLines w:val="0"/>
              <w:pageBreakBefore w:val="0"/>
              <w:kinsoku/>
              <w:wordWrap/>
              <w:overflowPunct/>
              <w:topLinePunct w:val="0"/>
              <w:bidi w:val="0"/>
              <w:spacing w:line="360" w:lineRule="exact"/>
              <w:ind w:left="0" w:leftChars="-5" w:hanging="10" w:hangingChars="5"/>
              <w:textAlignment w:val="auto"/>
              <w:rPr>
                <w:rFonts w:hint="eastAsia" w:ascii="宋体" w:cs="宋体"/>
                <w:szCs w:val="21"/>
                <w:lang w:bidi="ar-SA"/>
              </w:rPr>
            </w:pPr>
            <w:r>
              <w:rPr>
                <w:rFonts w:hint="eastAsia" w:ascii="宋体" w:cs="宋体"/>
                <w:szCs w:val="21"/>
                <w:lang w:bidi="ar-SA"/>
              </w:rPr>
              <w:t>投标人应结合其工作经历及项目需求制定实施方案，具体内容包括但不限于：</w:t>
            </w:r>
          </w:p>
          <w:p w14:paraId="3D6ED63F">
            <w:pPr>
              <w:keepNext w:val="0"/>
              <w:keepLines w:val="0"/>
              <w:pageBreakBefore w:val="0"/>
              <w:kinsoku/>
              <w:wordWrap/>
              <w:overflowPunct/>
              <w:topLinePunct w:val="0"/>
              <w:bidi w:val="0"/>
              <w:spacing w:line="360" w:lineRule="exact"/>
              <w:ind w:left="0" w:leftChars="-5" w:hanging="10" w:hangingChars="5"/>
              <w:textAlignment w:val="auto"/>
              <w:rPr>
                <w:rFonts w:hint="eastAsia" w:ascii="宋体" w:cs="宋体"/>
                <w:szCs w:val="21"/>
                <w:lang w:bidi="ar-SA"/>
              </w:rPr>
            </w:pPr>
            <w:r>
              <w:rPr>
                <w:rFonts w:hint="eastAsia" w:ascii="宋体" w:cs="宋体"/>
                <w:szCs w:val="21"/>
                <w:lang w:bidi="ar-SA"/>
              </w:rPr>
              <w:t>1.实施总体思路；</w:t>
            </w:r>
          </w:p>
          <w:p w14:paraId="3C8540D3">
            <w:pPr>
              <w:keepNext w:val="0"/>
              <w:keepLines w:val="0"/>
              <w:pageBreakBefore w:val="0"/>
              <w:kinsoku/>
              <w:wordWrap/>
              <w:overflowPunct/>
              <w:topLinePunct w:val="0"/>
              <w:bidi w:val="0"/>
              <w:spacing w:line="360" w:lineRule="exact"/>
              <w:ind w:left="0" w:leftChars="-5" w:hanging="10" w:hangingChars="5"/>
              <w:textAlignment w:val="auto"/>
              <w:rPr>
                <w:rFonts w:hint="eastAsia" w:ascii="宋体" w:cs="宋体"/>
                <w:szCs w:val="21"/>
                <w:lang w:bidi="ar-SA"/>
              </w:rPr>
            </w:pPr>
            <w:r>
              <w:rPr>
                <w:rFonts w:hint="eastAsia" w:ascii="宋体" w:cs="宋体"/>
                <w:szCs w:val="21"/>
                <w:lang w:bidi="ar-SA"/>
              </w:rPr>
              <w:t>2.实施流程；</w:t>
            </w:r>
          </w:p>
          <w:p w14:paraId="4AC90E1D">
            <w:pPr>
              <w:keepNext w:val="0"/>
              <w:keepLines w:val="0"/>
              <w:pageBreakBefore w:val="0"/>
              <w:kinsoku/>
              <w:wordWrap/>
              <w:overflowPunct/>
              <w:topLinePunct w:val="0"/>
              <w:bidi w:val="0"/>
              <w:spacing w:line="360" w:lineRule="exact"/>
              <w:ind w:left="0" w:leftChars="-5" w:hanging="10" w:hangingChars="5"/>
              <w:textAlignment w:val="auto"/>
              <w:rPr>
                <w:rFonts w:hint="eastAsia" w:ascii="宋体" w:cs="宋体"/>
                <w:szCs w:val="21"/>
                <w:lang w:bidi="ar-SA"/>
              </w:rPr>
            </w:pPr>
            <w:r>
              <w:rPr>
                <w:rFonts w:hint="eastAsia" w:ascii="宋体" w:cs="宋体"/>
                <w:szCs w:val="21"/>
                <w:lang w:bidi="ar-SA"/>
              </w:rPr>
              <w:t>3.实施方法及内容；</w:t>
            </w:r>
          </w:p>
          <w:p w14:paraId="4653F58B">
            <w:pPr>
              <w:keepNext w:val="0"/>
              <w:keepLines w:val="0"/>
              <w:pageBreakBefore w:val="0"/>
              <w:kinsoku/>
              <w:wordWrap/>
              <w:overflowPunct/>
              <w:topLinePunct w:val="0"/>
              <w:bidi w:val="0"/>
              <w:spacing w:line="360" w:lineRule="exact"/>
              <w:ind w:left="0" w:leftChars="-5" w:hanging="10" w:hangingChars="5"/>
              <w:textAlignment w:val="auto"/>
              <w:rPr>
                <w:rFonts w:hint="eastAsia" w:ascii="宋体" w:cs="宋体"/>
                <w:szCs w:val="21"/>
                <w:lang w:bidi="ar-SA"/>
              </w:rPr>
            </w:pPr>
            <w:r>
              <w:rPr>
                <w:rFonts w:hint="eastAsia" w:ascii="宋体" w:cs="宋体"/>
                <w:szCs w:val="21"/>
                <w:lang w:bidi="ar-SA"/>
              </w:rPr>
              <w:t>4.工作进度安排；</w:t>
            </w:r>
          </w:p>
          <w:p w14:paraId="46D07EDA">
            <w:pPr>
              <w:keepNext w:val="0"/>
              <w:keepLines w:val="0"/>
              <w:pageBreakBefore w:val="0"/>
              <w:kinsoku/>
              <w:wordWrap/>
              <w:overflowPunct/>
              <w:topLinePunct w:val="0"/>
              <w:bidi w:val="0"/>
              <w:spacing w:line="360" w:lineRule="exact"/>
              <w:ind w:left="0" w:leftChars="-5" w:hanging="10" w:hangingChars="5"/>
              <w:textAlignment w:val="auto"/>
              <w:rPr>
                <w:rFonts w:hint="eastAsia" w:ascii="宋体" w:cs="宋体"/>
                <w:szCs w:val="21"/>
                <w:lang w:bidi="ar-SA"/>
              </w:rPr>
            </w:pPr>
            <w:r>
              <w:rPr>
                <w:rFonts w:hint="eastAsia" w:ascii="宋体" w:cs="宋体"/>
                <w:szCs w:val="21"/>
                <w:lang w:bidi="ar-SA"/>
              </w:rPr>
              <w:t>5.项目成果交付。</w:t>
            </w:r>
          </w:p>
          <w:p w14:paraId="67FE57B8">
            <w:pPr>
              <w:pStyle w:val="21"/>
              <w:rPr>
                <w:rFonts w:hint="eastAsia" w:ascii="宋体" w:cs="宋体"/>
                <w:szCs w:val="21"/>
                <w:lang w:bidi="ar-SA"/>
              </w:rPr>
            </w:pPr>
            <w:r>
              <w:rPr>
                <w:rFonts w:hint="eastAsia" w:ascii="宋体" w:cs="宋体"/>
                <w:b/>
                <w:bCs/>
                <w:szCs w:val="21"/>
                <w:lang w:val="en" w:eastAsia="en" w:bidi="ar-SA"/>
              </w:rPr>
              <w:t>二、评审依据：</w:t>
            </w:r>
            <w:r>
              <w:rPr>
                <w:rFonts w:hint="eastAsia" w:ascii="宋体" w:cs="宋体"/>
                <w:b/>
                <w:bCs/>
                <w:szCs w:val="21"/>
                <w:lang w:val="en" w:eastAsia="en" w:bidi="ar-SA"/>
              </w:rPr>
              <w:br w:type="textWrapping"/>
            </w:r>
            <w:r>
              <w:rPr>
                <w:rFonts w:hint="eastAsia" w:ascii="宋体" w:cs="宋体"/>
                <w:b/>
                <w:bCs/>
                <w:szCs w:val="21"/>
                <w:lang w:val="en" w:eastAsia="en" w:bidi="ar-SA"/>
              </w:rPr>
              <w:t xml:space="preserve"> </w:t>
            </w:r>
            <w:r>
              <w:rPr>
                <w:rFonts w:hint="eastAsia" w:ascii="宋体" w:cs="宋体"/>
                <w:szCs w:val="21"/>
                <w:lang w:bidi="ar-SA"/>
              </w:rPr>
              <w:t>满足以上五项要求得</w:t>
            </w:r>
            <w:r>
              <w:rPr>
                <w:rFonts w:hint="eastAsia" w:ascii="宋体" w:cs="宋体"/>
                <w:szCs w:val="21"/>
                <w:lang w:val="en-US" w:eastAsia="zh-CN" w:bidi="ar-SA"/>
              </w:rPr>
              <w:t>10</w:t>
            </w:r>
            <w:r>
              <w:rPr>
                <w:rFonts w:hint="eastAsia" w:ascii="宋体" w:cs="宋体"/>
                <w:szCs w:val="21"/>
                <w:lang w:bidi="ar-SA"/>
              </w:rPr>
              <w:t>分，满足以上任意四项要求得</w:t>
            </w:r>
            <w:r>
              <w:rPr>
                <w:rFonts w:hint="eastAsia" w:ascii="宋体" w:cs="宋体"/>
                <w:szCs w:val="21"/>
                <w:lang w:val="en-US" w:eastAsia="zh-CN" w:bidi="ar-SA"/>
              </w:rPr>
              <w:t>8</w:t>
            </w:r>
            <w:r>
              <w:rPr>
                <w:rFonts w:hint="eastAsia" w:ascii="宋体" w:cs="宋体"/>
                <w:szCs w:val="21"/>
                <w:lang w:bidi="ar-SA"/>
              </w:rPr>
              <w:t>分，满足以上任意三项要求得</w:t>
            </w:r>
            <w:r>
              <w:rPr>
                <w:rFonts w:hint="eastAsia" w:ascii="宋体" w:cs="宋体"/>
                <w:szCs w:val="21"/>
                <w:lang w:val="en-US" w:eastAsia="zh-CN" w:bidi="ar-SA"/>
              </w:rPr>
              <w:t>6</w:t>
            </w:r>
            <w:r>
              <w:rPr>
                <w:rFonts w:hint="eastAsia" w:ascii="宋体" w:cs="宋体"/>
                <w:szCs w:val="21"/>
                <w:lang w:bidi="ar-SA"/>
              </w:rPr>
              <w:t>分，</w:t>
            </w:r>
            <w:r>
              <w:rPr>
                <w:rFonts w:hint="eastAsia"/>
                <w:lang w:val="en-US" w:eastAsia="zh-CN"/>
              </w:rPr>
              <w:t>满足以上任意两项要求得4分，满足以上任意一项要求得2分</w:t>
            </w:r>
            <w:r>
              <w:rPr>
                <w:rFonts w:hint="eastAsia" w:ascii="宋体" w:cs="宋体"/>
                <w:szCs w:val="21"/>
                <w:lang w:bidi="ar-SA"/>
              </w:rPr>
              <w:t>，其他情况不得分。</w:t>
            </w:r>
          </w:p>
          <w:p w14:paraId="4529E2B3">
            <w:pPr>
              <w:keepNext w:val="0"/>
              <w:keepLines w:val="0"/>
              <w:pageBreakBefore w:val="0"/>
              <w:kinsoku/>
              <w:wordWrap/>
              <w:overflowPunct/>
              <w:topLinePunct w:val="0"/>
              <w:bidi w:val="0"/>
              <w:spacing w:line="360" w:lineRule="exact"/>
              <w:textAlignment w:val="auto"/>
              <w:rPr>
                <w:rFonts w:asciiTheme="minorEastAsia" w:hAnsiTheme="minorEastAsia" w:eastAsiaTheme="minorEastAsia"/>
                <w:kern w:val="0"/>
                <w:szCs w:val="21"/>
              </w:rPr>
            </w:pPr>
            <w:r>
              <w:rPr>
                <w:rFonts w:hint="eastAsia" w:ascii="宋体" w:cs="宋体"/>
                <w:szCs w:val="21"/>
                <w:lang w:val="en" w:eastAsia="en" w:bidi="ar-SA"/>
              </w:rPr>
              <w:t>在此基础上，评审委员会根据各投标供应商的具体响应内容进一步评审：</w:t>
            </w:r>
            <w:r>
              <w:rPr>
                <w:rFonts w:hint="eastAsia" w:ascii="宋体" w:cs="宋体"/>
                <w:szCs w:val="21"/>
                <w:lang w:val="en" w:eastAsia="en" w:bidi="ar-SA"/>
              </w:rPr>
              <w:br w:type="textWrapping"/>
            </w:r>
            <w:r>
              <w:rPr>
                <w:rFonts w:hint="eastAsia" w:ascii="宋体" w:cs="宋体"/>
                <w:szCs w:val="21"/>
                <w:lang w:bidi="ar-SA"/>
              </w:rPr>
              <w:t>1.</w:t>
            </w:r>
            <w:r>
              <w:rPr>
                <w:rFonts w:hint="eastAsia" w:ascii="宋体" w:cs="宋体"/>
                <w:szCs w:val="21"/>
                <w:lang w:val="en" w:eastAsia="en" w:bidi="ar-SA"/>
              </w:rPr>
              <w:t>实施方案内容具体、针对性强、科学合理、可操作性强的加</w:t>
            </w:r>
            <w:r>
              <w:rPr>
                <w:rFonts w:hint="eastAsia" w:ascii="宋体" w:cs="宋体"/>
                <w:szCs w:val="21"/>
                <w:lang w:val="en-US" w:eastAsia="zh-CN" w:bidi="ar-SA"/>
              </w:rPr>
              <w:t>5</w:t>
            </w:r>
            <w:r>
              <w:rPr>
                <w:rFonts w:hint="eastAsia" w:ascii="宋体" w:cs="宋体"/>
                <w:szCs w:val="21"/>
                <w:lang w:val="en" w:eastAsia="en" w:bidi="ar-SA"/>
              </w:rPr>
              <w:t>分;</w:t>
            </w:r>
            <w:r>
              <w:rPr>
                <w:rFonts w:hint="eastAsia" w:ascii="宋体" w:cs="宋体"/>
                <w:szCs w:val="21"/>
                <w:lang w:val="en" w:eastAsia="en" w:bidi="ar-SA"/>
              </w:rPr>
              <w:br w:type="textWrapping"/>
            </w:r>
            <w:r>
              <w:rPr>
                <w:rFonts w:hint="eastAsia" w:ascii="宋体" w:cs="宋体"/>
                <w:szCs w:val="21"/>
                <w:lang w:bidi="ar-SA"/>
              </w:rPr>
              <w:t>2.</w:t>
            </w:r>
            <w:r>
              <w:rPr>
                <w:rFonts w:hint="eastAsia" w:ascii="宋体" w:cs="宋体"/>
                <w:szCs w:val="21"/>
                <w:lang w:val="en" w:eastAsia="en" w:bidi="ar-SA"/>
              </w:rPr>
              <w:t>实施方案内容较具体、针对性较强、较科学合理、可操作性较强加</w:t>
            </w:r>
            <w:r>
              <w:rPr>
                <w:rFonts w:hint="eastAsia" w:ascii="宋体" w:cs="宋体"/>
                <w:szCs w:val="21"/>
                <w:lang w:val="en-US" w:eastAsia="zh-CN" w:bidi="ar-SA"/>
              </w:rPr>
              <w:t>3</w:t>
            </w:r>
            <w:r>
              <w:rPr>
                <w:rFonts w:hint="eastAsia" w:ascii="宋体" w:cs="宋体"/>
                <w:szCs w:val="21"/>
                <w:lang w:val="en" w:eastAsia="en" w:bidi="ar-SA"/>
              </w:rPr>
              <w:t>分;</w:t>
            </w:r>
            <w:r>
              <w:rPr>
                <w:rFonts w:hint="eastAsia" w:ascii="宋体" w:cs="宋体"/>
                <w:szCs w:val="21"/>
                <w:lang w:val="en" w:eastAsia="en" w:bidi="ar-SA"/>
              </w:rPr>
              <w:br w:type="textWrapping"/>
            </w:r>
            <w:r>
              <w:rPr>
                <w:rFonts w:hint="eastAsia" w:ascii="宋体" w:cs="宋体"/>
                <w:szCs w:val="21"/>
                <w:lang w:bidi="ar-SA"/>
              </w:rPr>
              <w:t xml:space="preserve"> 3.</w:t>
            </w:r>
            <w:r>
              <w:rPr>
                <w:rFonts w:hint="eastAsia" w:ascii="宋体" w:cs="宋体"/>
                <w:szCs w:val="21"/>
                <w:lang w:val="en" w:eastAsia="en" w:bidi="ar-SA"/>
              </w:rPr>
              <w:t>实施方案内容具体性一般、针对性一般、科学合理性一般、可操作性一般的加</w:t>
            </w:r>
            <w:r>
              <w:rPr>
                <w:rFonts w:hint="eastAsia" w:ascii="宋体" w:cs="宋体"/>
                <w:szCs w:val="21"/>
                <w:lang w:val="en-US" w:eastAsia="zh-CN" w:bidi="ar-SA"/>
              </w:rPr>
              <w:t>1</w:t>
            </w:r>
            <w:r>
              <w:rPr>
                <w:rFonts w:hint="eastAsia" w:ascii="宋体" w:cs="宋体"/>
                <w:szCs w:val="21"/>
                <w:lang w:val="en" w:eastAsia="en" w:bidi="ar-SA"/>
              </w:rPr>
              <w:t>分，其他情况不</w:t>
            </w:r>
            <w:r>
              <w:rPr>
                <w:rFonts w:hint="eastAsia" w:ascii="宋体" w:cs="宋体"/>
                <w:szCs w:val="21"/>
                <w:lang w:val="en" w:eastAsia="zh-CN" w:bidi="ar-SA"/>
              </w:rPr>
              <w:t>加</w:t>
            </w:r>
            <w:r>
              <w:rPr>
                <w:rFonts w:hint="eastAsia" w:ascii="宋体" w:cs="宋体"/>
                <w:szCs w:val="21"/>
                <w:lang w:val="en" w:eastAsia="en" w:bidi="ar-SA"/>
              </w:rPr>
              <w:t>分。</w:t>
            </w:r>
          </w:p>
        </w:tc>
        <w:tc>
          <w:tcPr>
            <w:tcW w:w="1187" w:type="dxa"/>
            <w:vAlign w:val="center"/>
          </w:tcPr>
          <w:p w14:paraId="50F1958A">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宋体" w:cs="宋体"/>
                <w:szCs w:val="21"/>
                <w:lang w:bidi="ar-SA"/>
              </w:rPr>
              <w:t>项目重点难点分析、应对措施及相关的合理化建议</w:t>
            </w:r>
          </w:p>
        </w:tc>
        <w:tc>
          <w:tcPr>
            <w:tcW w:w="709" w:type="dxa"/>
            <w:vAlign w:val="center"/>
          </w:tcPr>
          <w:p w14:paraId="74E131CA">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宋体" w:cs="宋体"/>
                <w:szCs w:val="21"/>
                <w:lang w:val="en-US" w:eastAsia="zh-CN" w:bidi="ar-SA"/>
              </w:rPr>
              <w:t>15</w:t>
            </w:r>
          </w:p>
        </w:tc>
        <w:tc>
          <w:tcPr>
            <w:tcW w:w="5953" w:type="dxa"/>
            <w:vAlign w:val="center"/>
          </w:tcPr>
          <w:p w14:paraId="2B7F9BF2">
            <w:pPr>
              <w:keepNext w:val="0"/>
              <w:keepLines w:val="0"/>
              <w:pageBreakBefore w:val="0"/>
              <w:kinsoku/>
              <w:wordWrap/>
              <w:overflowPunct/>
              <w:topLinePunct w:val="0"/>
              <w:bidi w:val="0"/>
              <w:spacing w:line="360" w:lineRule="exact"/>
              <w:textAlignment w:val="auto"/>
              <w:rPr>
                <w:rFonts w:hint="eastAsia" w:ascii="宋体" w:cs="宋体"/>
                <w:color w:val="000000"/>
                <w:szCs w:val="21"/>
                <w:lang w:bidi="ar-SA"/>
              </w:rPr>
            </w:pPr>
            <w:r>
              <w:rPr>
                <w:rFonts w:hint="eastAsia" w:ascii="宋体" w:cs="宋体"/>
                <w:b/>
                <w:szCs w:val="21"/>
                <w:lang w:bidi="ar-SA"/>
              </w:rPr>
              <w:t>一、评审内容：</w:t>
            </w:r>
            <w:r>
              <w:rPr>
                <w:rFonts w:hint="eastAsia" w:ascii="宋体" w:cs="宋体"/>
                <w:bCs/>
                <w:szCs w:val="21"/>
                <w:lang w:bidi="ar-SA"/>
              </w:rPr>
              <w:br w:type="textWrapping"/>
            </w:r>
            <w:r>
              <w:rPr>
                <w:rFonts w:hint="eastAsia" w:ascii="宋体" w:cs="宋体"/>
                <w:bCs/>
                <w:szCs w:val="21"/>
                <w:lang w:bidi="ar-SA"/>
              </w:rPr>
              <w:t>投标人应结合其工作经历及项目需求进行重点难点分析并提出合理化建议，内容包括但不限于:</w:t>
            </w:r>
            <w:r>
              <w:rPr>
                <w:rFonts w:hint="eastAsia" w:ascii="宋体" w:cs="宋体"/>
                <w:bCs/>
                <w:szCs w:val="21"/>
                <w:lang w:bidi="ar-SA"/>
              </w:rPr>
              <w:br w:type="textWrapping"/>
            </w:r>
            <w:r>
              <w:rPr>
                <w:rFonts w:hint="eastAsia" w:ascii="宋体" w:cs="宋体"/>
                <w:color w:val="000000"/>
                <w:szCs w:val="21"/>
                <w:lang w:bidi="ar-SA"/>
              </w:rPr>
              <w:t>1.项目重点难点分析；</w:t>
            </w:r>
          </w:p>
          <w:p w14:paraId="1F6213BF">
            <w:pPr>
              <w:keepNext w:val="0"/>
              <w:keepLines w:val="0"/>
              <w:pageBreakBefore w:val="0"/>
              <w:kinsoku/>
              <w:wordWrap/>
              <w:overflowPunct/>
              <w:topLinePunct w:val="0"/>
              <w:bidi w:val="0"/>
              <w:spacing w:line="360" w:lineRule="exact"/>
              <w:textAlignment w:val="auto"/>
              <w:rPr>
                <w:rFonts w:hint="eastAsia" w:ascii="宋体" w:cs="宋体"/>
                <w:color w:val="000000"/>
                <w:szCs w:val="21"/>
                <w:lang w:bidi="ar-SA"/>
              </w:rPr>
            </w:pPr>
            <w:r>
              <w:rPr>
                <w:rFonts w:hint="eastAsia" w:ascii="宋体" w:cs="宋体"/>
                <w:color w:val="000000"/>
                <w:szCs w:val="21"/>
                <w:lang w:bidi="ar-SA"/>
              </w:rPr>
              <w:t>2.项目重点难点应对措施；</w:t>
            </w:r>
          </w:p>
          <w:p w14:paraId="1FCB4758">
            <w:pPr>
              <w:keepNext w:val="0"/>
              <w:keepLines w:val="0"/>
              <w:pageBreakBefore w:val="0"/>
              <w:kinsoku/>
              <w:wordWrap/>
              <w:overflowPunct/>
              <w:topLinePunct w:val="0"/>
              <w:bidi w:val="0"/>
              <w:spacing w:line="360" w:lineRule="exact"/>
              <w:textAlignment w:val="auto"/>
              <w:rPr>
                <w:rFonts w:hint="eastAsia" w:ascii="宋体" w:cs="宋体"/>
                <w:szCs w:val="21"/>
                <w:lang w:bidi="ar-SA"/>
              </w:rPr>
            </w:pPr>
            <w:r>
              <w:rPr>
                <w:rFonts w:hint="eastAsia" w:ascii="宋体" w:cs="宋体"/>
                <w:color w:val="000000"/>
                <w:szCs w:val="21"/>
                <w:lang w:bidi="ar-SA"/>
              </w:rPr>
              <w:t>3.项目重点难点相关合理化建议。</w:t>
            </w:r>
            <w:r>
              <w:rPr>
                <w:rFonts w:hint="eastAsia" w:ascii="宋体" w:cs="宋体"/>
                <w:bCs/>
                <w:szCs w:val="21"/>
                <w:lang w:bidi="ar-SA"/>
              </w:rPr>
              <w:br w:type="textWrapping"/>
            </w:r>
            <w:r>
              <w:rPr>
                <w:rFonts w:hint="eastAsia"/>
                <w:b/>
                <w:bCs/>
              </w:rPr>
              <w:t>二、评审依据：</w:t>
            </w:r>
            <w:r>
              <w:rPr>
                <w:rFonts w:hint="eastAsia" w:ascii="宋体" w:cs="宋体"/>
                <w:szCs w:val="21"/>
                <w:lang w:bidi="ar-SA"/>
              </w:rPr>
              <w:br w:type="textWrapping"/>
            </w:r>
            <w:r>
              <w:rPr>
                <w:rFonts w:hint="eastAsia" w:ascii="宋体" w:cs="宋体"/>
                <w:szCs w:val="21"/>
                <w:lang w:bidi="ar-SA"/>
              </w:rPr>
              <w:t>满足以上三项要求得</w:t>
            </w:r>
            <w:r>
              <w:rPr>
                <w:rFonts w:hint="eastAsia" w:ascii="宋体" w:cs="宋体"/>
                <w:szCs w:val="21"/>
                <w:lang w:val="en-US" w:eastAsia="zh-CN" w:bidi="ar-SA"/>
              </w:rPr>
              <w:t>10</w:t>
            </w:r>
            <w:r>
              <w:rPr>
                <w:rFonts w:hint="eastAsia" w:ascii="宋体" w:cs="宋体"/>
                <w:szCs w:val="21"/>
                <w:lang w:bidi="ar-SA"/>
              </w:rPr>
              <w:t>分，满足以上任意二项要求得</w:t>
            </w:r>
            <w:r>
              <w:rPr>
                <w:rFonts w:hint="eastAsia" w:ascii="宋体" w:cs="宋体"/>
                <w:szCs w:val="21"/>
                <w:lang w:val="en-US" w:eastAsia="zh-CN" w:bidi="ar-SA"/>
              </w:rPr>
              <w:t>8</w:t>
            </w:r>
            <w:r>
              <w:rPr>
                <w:rFonts w:hint="eastAsia" w:ascii="宋体" w:cs="宋体"/>
                <w:szCs w:val="21"/>
                <w:lang w:bidi="ar-SA"/>
              </w:rPr>
              <w:t>分，满足以上任意一项要求得</w:t>
            </w:r>
            <w:r>
              <w:rPr>
                <w:rFonts w:hint="eastAsia" w:ascii="宋体" w:cs="宋体"/>
                <w:szCs w:val="21"/>
                <w:lang w:val="en-US" w:eastAsia="zh-CN" w:bidi="ar-SA"/>
              </w:rPr>
              <w:t>6</w:t>
            </w:r>
            <w:r>
              <w:rPr>
                <w:rFonts w:hint="eastAsia" w:ascii="宋体" w:cs="宋体"/>
                <w:szCs w:val="21"/>
                <w:lang w:bidi="ar-SA"/>
              </w:rPr>
              <w:t>分，其他情况不得分。</w:t>
            </w:r>
          </w:p>
          <w:p w14:paraId="23E2B822">
            <w:pPr>
              <w:keepNext w:val="0"/>
              <w:keepLines w:val="0"/>
              <w:pageBreakBefore w:val="0"/>
              <w:kinsoku/>
              <w:wordWrap/>
              <w:overflowPunct/>
              <w:topLinePunct w:val="0"/>
              <w:bidi w:val="0"/>
              <w:spacing w:line="360" w:lineRule="exact"/>
              <w:textAlignment w:val="auto"/>
              <w:rPr>
                <w:rFonts w:cs="宋体" w:asciiTheme="minorEastAsia" w:hAnsiTheme="minorEastAsia" w:eastAsiaTheme="minorEastAsia"/>
                <w:szCs w:val="21"/>
              </w:rPr>
            </w:pPr>
            <w:r>
              <w:rPr>
                <w:rFonts w:hint="eastAsia" w:ascii="宋体" w:cs="宋体"/>
                <w:szCs w:val="21"/>
                <w:lang w:bidi="ar-SA"/>
              </w:rPr>
              <w:t>在此基础上，根据重难点分析实际内容进一步评审：</w:t>
            </w:r>
            <w:r>
              <w:rPr>
                <w:rFonts w:hint="eastAsia" w:ascii="宋体" w:cs="宋体"/>
                <w:szCs w:val="21"/>
                <w:lang w:bidi="ar-SA"/>
              </w:rPr>
              <w:br w:type="textWrapping"/>
            </w:r>
            <w:r>
              <w:rPr>
                <w:rFonts w:hint="eastAsia" w:ascii="宋体" w:cs="宋体"/>
                <w:szCs w:val="21"/>
                <w:lang w:bidi="ar-SA"/>
              </w:rPr>
              <w:t>1.</w:t>
            </w:r>
            <w:r>
              <w:rPr>
                <w:rFonts w:hint="eastAsia" w:ascii="宋体" w:cs="宋体"/>
                <w:szCs w:val="21"/>
                <w:lang w:val="en" w:eastAsia="en" w:bidi="ar-SA"/>
              </w:rPr>
              <w:t>项目重难点分析内容具体、针对性强、科学合理、可操作性强的加</w:t>
            </w:r>
            <w:r>
              <w:rPr>
                <w:rFonts w:hint="eastAsia" w:ascii="宋体" w:cs="宋体"/>
                <w:szCs w:val="21"/>
                <w:lang w:val="en-US" w:eastAsia="zh-CN" w:bidi="ar-SA"/>
              </w:rPr>
              <w:t>5</w:t>
            </w:r>
            <w:r>
              <w:rPr>
                <w:rFonts w:hint="eastAsia" w:ascii="宋体" w:cs="宋体"/>
                <w:szCs w:val="21"/>
                <w:lang w:val="en" w:eastAsia="en" w:bidi="ar-SA"/>
              </w:rPr>
              <w:t>分;</w:t>
            </w:r>
            <w:r>
              <w:rPr>
                <w:rFonts w:hint="eastAsia" w:ascii="宋体" w:cs="宋体"/>
                <w:szCs w:val="21"/>
                <w:lang w:val="en" w:eastAsia="en" w:bidi="ar-SA"/>
              </w:rPr>
              <w:br w:type="textWrapping"/>
            </w:r>
            <w:r>
              <w:rPr>
                <w:rFonts w:hint="eastAsia" w:ascii="宋体" w:cs="宋体"/>
                <w:szCs w:val="21"/>
                <w:lang w:bidi="ar-SA"/>
              </w:rPr>
              <w:t>2.</w:t>
            </w:r>
            <w:r>
              <w:rPr>
                <w:rFonts w:hint="eastAsia" w:ascii="宋体" w:cs="宋体"/>
                <w:szCs w:val="21"/>
                <w:lang w:val="en" w:eastAsia="en" w:bidi="ar-SA"/>
              </w:rPr>
              <w:t>项目重难点分析内容较具体、针对性较强、较科学合理、可操作性较强加</w:t>
            </w:r>
            <w:r>
              <w:rPr>
                <w:rFonts w:hint="eastAsia" w:ascii="宋体" w:cs="宋体"/>
                <w:szCs w:val="21"/>
                <w:lang w:val="en-US" w:eastAsia="zh-CN" w:bidi="ar-SA"/>
              </w:rPr>
              <w:t>3</w:t>
            </w:r>
            <w:r>
              <w:rPr>
                <w:rFonts w:hint="eastAsia" w:ascii="宋体" w:cs="宋体"/>
                <w:szCs w:val="21"/>
                <w:lang w:val="en" w:eastAsia="en" w:bidi="ar-SA"/>
              </w:rPr>
              <w:t>分;</w:t>
            </w:r>
            <w:r>
              <w:rPr>
                <w:rFonts w:hint="eastAsia" w:ascii="宋体" w:cs="宋体"/>
                <w:szCs w:val="21"/>
                <w:lang w:val="en" w:eastAsia="en" w:bidi="ar-SA"/>
              </w:rPr>
              <w:br w:type="textWrapping"/>
            </w:r>
            <w:r>
              <w:rPr>
                <w:rFonts w:hint="eastAsia" w:ascii="宋体" w:cs="宋体"/>
                <w:szCs w:val="21"/>
                <w:lang w:bidi="ar-SA"/>
              </w:rPr>
              <w:t>3.</w:t>
            </w:r>
            <w:r>
              <w:rPr>
                <w:rFonts w:hint="eastAsia" w:ascii="宋体" w:cs="宋体"/>
                <w:szCs w:val="21"/>
                <w:lang w:val="en" w:eastAsia="en" w:bidi="ar-SA"/>
              </w:rPr>
              <w:t>项目重难点分析内容具体性一般、针对性一般、科学合理性一般、可操作性一般的加</w:t>
            </w:r>
            <w:r>
              <w:rPr>
                <w:rFonts w:hint="eastAsia" w:ascii="宋体" w:cs="宋体"/>
                <w:szCs w:val="21"/>
                <w:lang w:val="en-US" w:eastAsia="zh-CN" w:bidi="ar-SA"/>
              </w:rPr>
              <w:t>1</w:t>
            </w:r>
            <w:r>
              <w:rPr>
                <w:rFonts w:hint="eastAsia" w:ascii="宋体" w:cs="宋体"/>
                <w:szCs w:val="21"/>
                <w:lang w:val="en" w:eastAsia="en" w:bidi="ar-SA"/>
              </w:rPr>
              <w:t>分，其他情况不</w:t>
            </w:r>
            <w:r>
              <w:rPr>
                <w:rFonts w:hint="eastAsia" w:ascii="宋体" w:cs="宋体"/>
                <w:szCs w:val="21"/>
                <w:lang w:val="en" w:eastAsia="zh-CN" w:bidi="ar-SA"/>
              </w:rPr>
              <w:t>加</w:t>
            </w:r>
            <w:r>
              <w:rPr>
                <w:rFonts w:hint="eastAsia" w:ascii="宋体" w:cs="宋体"/>
                <w:szCs w:val="21"/>
                <w:lang w:val="en" w:eastAsia="en" w:bidi="ar-SA"/>
              </w:rPr>
              <w:t>分。</w:t>
            </w:r>
          </w:p>
        </w:tc>
        <w:tc>
          <w:tcPr>
            <w:tcW w:w="1187" w:type="dxa"/>
            <w:vAlign w:val="center"/>
          </w:tcPr>
          <w:p w14:paraId="05A8D7C2">
            <w:pPr>
              <w:keepNext w:val="0"/>
              <w:keepLines w:val="0"/>
              <w:pageBreakBefore w:val="0"/>
              <w:kinsoku/>
              <w:wordWrap/>
              <w:overflowPunct/>
              <w:topLinePunct w:val="0"/>
              <w:bidi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506E387D">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宋体" w:cs="宋体"/>
                <w:szCs w:val="21"/>
                <w:lang w:bidi="ar-SA"/>
              </w:rPr>
              <w:t>质量保障措施及方案</w:t>
            </w:r>
          </w:p>
        </w:tc>
        <w:tc>
          <w:tcPr>
            <w:tcW w:w="709" w:type="dxa"/>
            <w:vAlign w:val="center"/>
          </w:tcPr>
          <w:p w14:paraId="364828A2">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宋体" w:cs="宋体"/>
                <w:szCs w:val="21"/>
                <w:lang w:val="en-US" w:eastAsia="zh-CN" w:bidi="ar-SA"/>
              </w:rPr>
              <w:t>15</w:t>
            </w:r>
          </w:p>
        </w:tc>
        <w:tc>
          <w:tcPr>
            <w:tcW w:w="5953" w:type="dxa"/>
            <w:vAlign w:val="center"/>
          </w:tcPr>
          <w:p w14:paraId="1D0D6F15">
            <w:pPr>
              <w:keepNext w:val="0"/>
              <w:keepLines w:val="0"/>
              <w:pageBreakBefore w:val="0"/>
              <w:kinsoku/>
              <w:wordWrap/>
              <w:overflowPunct/>
              <w:topLinePunct w:val="0"/>
              <w:bidi w:val="0"/>
              <w:spacing w:line="360" w:lineRule="exact"/>
              <w:jc w:val="left"/>
              <w:textAlignment w:val="auto"/>
              <w:rPr>
                <w:rFonts w:hint="eastAsia" w:ascii="宋体" w:cs="宋体"/>
                <w:szCs w:val="21"/>
                <w:lang w:bidi="ar-SA"/>
              </w:rPr>
            </w:pPr>
            <w:r>
              <w:rPr>
                <w:rFonts w:hint="eastAsia" w:ascii="宋体" w:cs="宋体"/>
                <w:b/>
                <w:szCs w:val="21"/>
                <w:lang w:bidi="ar-SA"/>
              </w:rPr>
              <w:t>一、评审内容：</w:t>
            </w:r>
            <w:r>
              <w:rPr>
                <w:rFonts w:hint="eastAsia" w:ascii="宋体" w:cs="宋体"/>
                <w:bCs/>
                <w:szCs w:val="21"/>
                <w:lang w:bidi="ar-SA"/>
              </w:rPr>
              <w:br w:type="textWrapping"/>
            </w:r>
            <w:r>
              <w:rPr>
                <w:rFonts w:hint="eastAsia" w:ascii="宋体" w:cs="宋体"/>
                <w:bCs/>
                <w:szCs w:val="21"/>
                <w:lang w:bidi="ar-SA"/>
              </w:rPr>
              <w:t>投标人应结合其工作经历及项目需求进行质量保障措施及方案，内容包括但不限于：</w:t>
            </w:r>
            <w:r>
              <w:rPr>
                <w:rFonts w:hint="eastAsia" w:ascii="宋体" w:cs="宋体"/>
                <w:bCs/>
                <w:szCs w:val="21"/>
                <w:lang w:bidi="ar-SA"/>
              </w:rPr>
              <w:br w:type="textWrapping"/>
            </w:r>
            <w:r>
              <w:rPr>
                <w:rFonts w:hint="eastAsia" w:ascii="宋体" w:cs="宋体"/>
                <w:szCs w:val="21"/>
                <w:lang w:bidi="ar-SA"/>
              </w:rPr>
              <w:t>1.项目完成时间保障措施；</w:t>
            </w:r>
          </w:p>
          <w:p w14:paraId="1F32C696">
            <w:pPr>
              <w:keepNext w:val="0"/>
              <w:keepLines w:val="0"/>
              <w:pageBreakBefore w:val="0"/>
              <w:kinsoku/>
              <w:wordWrap/>
              <w:overflowPunct/>
              <w:topLinePunct w:val="0"/>
              <w:bidi w:val="0"/>
              <w:spacing w:line="360" w:lineRule="exact"/>
              <w:jc w:val="left"/>
              <w:textAlignment w:val="auto"/>
              <w:rPr>
                <w:rFonts w:hint="eastAsia" w:ascii="宋体" w:cs="宋体"/>
                <w:szCs w:val="21"/>
                <w:lang w:bidi="ar-SA"/>
              </w:rPr>
            </w:pPr>
            <w:r>
              <w:rPr>
                <w:rFonts w:hint="eastAsia" w:ascii="宋体" w:cs="宋体"/>
                <w:szCs w:val="21"/>
                <w:lang w:bidi="ar-SA"/>
              </w:rPr>
              <w:t>2.项目实施安全保障措施；</w:t>
            </w:r>
          </w:p>
          <w:p w14:paraId="50BC4801">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kern w:val="0"/>
                <w:szCs w:val="21"/>
              </w:rPr>
            </w:pPr>
            <w:r>
              <w:rPr>
                <w:rFonts w:hint="eastAsia" w:ascii="宋体" w:cs="宋体"/>
                <w:szCs w:val="21"/>
                <w:lang w:bidi="ar-SA"/>
              </w:rPr>
              <w:t>3.项目完成质量保障措施。</w:t>
            </w:r>
            <w:r>
              <w:rPr>
                <w:rFonts w:hint="eastAsia" w:ascii="宋体" w:cs="宋体"/>
                <w:szCs w:val="21"/>
                <w:lang w:bidi="ar-SA"/>
              </w:rPr>
              <w:br w:type="textWrapping"/>
            </w:r>
            <w:r>
              <w:rPr>
                <w:rFonts w:hint="eastAsia"/>
                <w:b/>
                <w:bCs/>
              </w:rPr>
              <w:t>二、评审依据：</w:t>
            </w:r>
            <w:r>
              <w:rPr>
                <w:rFonts w:hint="eastAsia" w:ascii="宋体" w:cs="宋体"/>
                <w:szCs w:val="21"/>
                <w:lang w:bidi="ar-SA"/>
              </w:rPr>
              <w:br w:type="textWrapping"/>
            </w:r>
            <w:r>
              <w:rPr>
                <w:rFonts w:hint="eastAsia" w:ascii="宋体" w:cs="宋体"/>
                <w:szCs w:val="21"/>
                <w:lang w:bidi="ar-SA"/>
              </w:rPr>
              <w:t>满足以上三项要求得</w:t>
            </w:r>
            <w:r>
              <w:rPr>
                <w:rFonts w:hint="eastAsia" w:ascii="宋体" w:cs="宋体"/>
                <w:szCs w:val="21"/>
                <w:lang w:val="en-US" w:eastAsia="zh-CN" w:bidi="ar-SA"/>
              </w:rPr>
              <w:t>10</w:t>
            </w:r>
            <w:r>
              <w:rPr>
                <w:rFonts w:hint="eastAsia" w:ascii="宋体" w:cs="宋体"/>
                <w:szCs w:val="21"/>
                <w:lang w:bidi="ar-SA"/>
              </w:rPr>
              <w:t>分，满足以上任意二项要求得</w:t>
            </w:r>
            <w:r>
              <w:rPr>
                <w:rFonts w:hint="eastAsia" w:ascii="宋体" w:cs="宋体"/>
                <w:szCs w:val="21"/>
                <w:lang w:val="en-US" w:eastAsia="zh-CN" w:bidi="ar-SA"/>
              </w:rPr>
              <w:t>8</w:t>
            </w:r>
            <w:r>
              <w:rPr>
                <w:rFonts w:hint="eastAsia" w:ascii="宋体" w:cs="宋体"/>
                <w:szCs w:val="21"/>
                <w:lang w:bidi="ar-SA"/>
              </w:rPr>
              <w:t>分，满足以上任意一项要求得</w:t>
            </w:r>
            <w:r>
              <w:rPr>
                <w:rFonts w:hint="eastAsia" w:ascii="宋体" w:cs="宋体"/>
                <w:szCs w:val="21"/>
                <w:lang w:val="en-US" w:eastAsia="zh-CN" w:bidi="ar-SA"/>
              </w:rPr>
              <w:t>6</w:t>
            </w:r>
            <w:r>
              <w:rPr>
                <w:rFonts w:hint="eastAsia" w:ascii="宋体" w:cs="宋体"/>
                <w:szCs w:val="21"/>
                <w:lang w:bidi="ar-SA"/>
              </w:rPr>
              <w:t>分，其他情况不得分。</w:t>
            </w:r>
            <w:r>
              <w:rPr>
                <w:rFonts w:hint="eastAsia" w:ascii="宋体" w:cs="宋体"/>
                <w:szCs w:val="21"/>
                <w:lang w:bidi="ar-SA"/>
              </w:rPr>
              <w:br w:type="textWrapping"/>
            </w:r>
            <w:r>
              <w:rPr>
                <w:rFonts w:hint="eastAsia" w:ascii="宋体" w:cs="宋体"/>
                <w:szCs w:val="21"/>
                <w:lang w:bidi="ar-SA"/>
              </w:rPr>
              <w:t>在此基础上，根据保障措施及方案实际内容进一步评审：</w:t>
            </w:r>
            <w:r>
              <w:rPr>
                <w:rFonts w:hint="eastAsia" w:ascii="宋体" w:cs="宋体"/>
                <w:szCs w:val="21"/>
                <w:lang w:bidi="ar-SA"/>
              </w:rPr>
              <w:br w:type="textWrapping"/>
            </w:r>
            <w:r>
              <w:rPr>
                <w:rFonts w:hint="eastAsia" w:ascii="宋体" w:cs="宋体"/>
                <w:szCs w:val="21"/>
                <w:lang w:bidi="ar-SA"/>
              </w:rPr>
              <w:t>1.</w:t>
            </w:r>
            <w:r>
              <w:rPr>
                <w:rFonts w:hint="eastAsia" w:ascii="宋体" w:cs="宋体"/>
                <w:szCs w:val="21"/>
                <w:lang w:val="en" w:eastAsia="en" w:bidi="ar-SA"/>
              </w:rPr>
              <w:t>质量保障措施内容具体、针对性强、科学合理、可操作性强的加</w:t>
            </w:r>
            <w:r>
              <w:rPr>
                <w:rFonts w:hint="eastAsia" w:ascii="宋体" w:cs="宋体"/>
                <w:szCs w:val="21"/>
                <w:lang w:val="en-US" w:eastAsia="zh-CN" w:bidi="ar-SA"/>
              </w:rPr>
              <w:t>5</w:t>
            </w:r>
            <w:r>
              <w:rPr>
                <w:rFonts w:hint="eastAsia" w:ascii="宋体" w:cs="宋体"/>
                <w:szCs w:val="21"/>
                <w:lang w:val="en" w:eastAsia="en" w:bidi="ar-SA"/>
              </w:rPr>
              <w:t>分;</w:t>
            </w:r>
            <w:r>
              <w:rPr>
                <w:rFonts w:hint="eastAsia" w:ascii="宋体" w:cs="宋体"/>
                <w:szCs w:val="21"/>
                <w:lang w:val="en" w:eastAsia="en" w:bidi="ar-SA"/>
              </w:rPr>
              <w:br w:type="textWrapping"/>
            </w:r>
            <w:r>
              <w:rPr>
                <w:rFonts w:hint="eastAsia" w:ascii="宋体" w:cs="宋体"/>
                <w:szCs w:val="21"/>
                <w:lang w:bidi="ar-SA"/>
              </w:rPr>
              <w:t>2.</w:t>
            </w:r>
            <w:r>
              <w:rPr>
                <w:rFonts w:hint="eastAsia" w:ascii="宋体" w:cs="宋体"/>
                <w:szCs w:val="21"/>
                <w:lang w:val="en" w:eastAsia="en" w:bidi="ar-SA"/>
              </w:rPr>
              <w:t>质量保障措施内容较具体、针对性较强、较科学合理、可操作性较强加</w:t>
            </w:r>
            <w:r>
              <w:rPr>
                <w:rFonts w:hint="eastAsia" w:ascii="宋体" w:cs="宋体"/>
                <w:szCs w:val="21"/>
                <w:lang w:val="en-US" w:eastAsia="zh-CN" w:bidi="ar-SA"/>
              </w:rPr>
              <w:t>3</w:t>
            </w:r>
            <w:r>
              <w:rPr>
                <w:rFonts w:hint="eastAsia" w:ascii="宋体" w:cs="宋体"/>
                <w:szCs w:val="21"/>
                <w:lang w:val="en" w:eastAsia="en" w:bidi="ar-SA"/>
              </w:rPr>
              <w:t>分;</w:t>
            </w:r>
            <w:r>
              <w:rPr>
                <w:rFonts w:hint="eastAsia" w:ascii="宋体" w:cs="宋体"/>
                <w:szCs w:val="21"/>
                <w:lang w:val="en" w:eastAsia="en" w:bidi="ar-SA"/>
              </w:rPr>
              <w:br w:type="textWrapping"/>
            </w:r>
            <w:r>
              <w:rPr>
                <w:rFonts w:hint="eastAsia" w:ascii="宋体" w:cs="宋体"/>
                <w:szCs w:val="21"/>
                <w:lang w:bidi="ar-SA"/>
              </w:rPr>
              <w:t>3.</w:t>
            </w:r>
            <w:r>
              <w:rPr>
                <w:rFonts w:hint="eastAsia" w:ascii="宋体" w:cs="宋体"/>
                <w:szCs w:val="21"/>
                <w:lang w:val="en" w:eastAsia="en" w:bidi="ar-SA"/>
              </w:rPr>
              <w:t>质量保障措施内容具体性一般、针对性一般、科学合理性一般、可操作性一般的加</w:t>
            </w:r>
            <w:r>
              <w:rPr>
                <w:rFonts w:hint="eastAsia" w:ascii="宋体" w:cs="宋体"/>
                <w:szCs w:val="21"/>
                <w:lang w:val="en-US" w:eastAsia="zh-CN" w:bidi="ar-SA"/>
              </w:rPr>
              <w:t>1</w:t>
            </w:r>
            <w:r>
              <w:rPr>
                <w:rFonts w:hint="eastAsia" w:ascii="宋体" w:cs="宋体"/>
                <w:szCs w:val="21"/>
                <w:lang w:val="en" w:eastAsia="en" w:bidi="ar-SA"/>
              </w:rPr>
              <w:t>分，其他情况不</w:t>
            </w:r>
            <w:r>
              <w:rPr>
                <w:rFonts w:hint="eastAsia" w:ascii="宋体" w:cs="宋体"/>
                <w:szCs w:val="21"/>
                <w:lang w:val="en" w:eastAsia="zh-CN" w:bidi="ar-SA"/>
              </w:rPr>
              <w:t>加</w:t>
            </w:r>
            <w:r>
              <w:rPr>
                <w:rFonts w:hint="eastAsia" w:ascii="宋体" w:cs="宋体"/>
                <w:szCs w:val="21"/>
                <w:lang w:val="en" w:eastAsia="en" w:bidi="ar-SA"/>
              </w:rPr>
              <w:t>分。</w:t>
            </w:r>
          </w:p>
        </w:tc>
        <w:tc>
          <w:tcPr>
            <w:tcW w:w="1187" w:type="dxa"/>
            <w:vAlign w:val="center"/>
          </w:tcPr>
          <w:p w14:paraId="7B7D9FBE">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26825486">
            <w:pPr>
              <w:keepNext w:val="0"/>
              <w:keepLines w:val="0"/>
              <w:pageBreakBefore w:val="0"/>
              <w:widowControl/>
              <w:kinsoku/>
              <w:wordWrap/>
              <w:overflowPunct/>
              <w:topLinePunct w:val="0"/>
              <w:bidi w:val="0"/>
              <w:snapToGrid w:val="0"/>
              <w:spacing w:line="360" w:lineRule="exact"/>
              <w:jc w:val="center"/>
              <w:textAlignment w:val="auto"/>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keepNext w:val="0"/>
              <w:keepLines w:val="0"/>
              <w:pageBreakBefore w:val="0"/>
              <w:kinsoku/>
              <w:wordWrap/>
              <w:overflowPunct/>
              <w:topLinePunct w:val="0"/>
              <w:bidi w:val="0"/>
              <w:spacing w:line="360" w:lineRule="exact"/>
              <w:jc w:val="center"/>
              <w:textAlignment w:val="auto"/>
              <w:rPr>
                <w:rFonts w:cs="宋体" w:asciiTheme="minorEastAsia" w:hAnsiTheme="minorEastAsia" w:eastAsiaTheme="minorEastAsia"/>
                <w:szCs w:val="21"/>
              </w:rPr>
            </w:pPr>
            <w:r>
              <w:rPr>
                <w:rFonts w:hint="eastAsia" w:ascii="宋体" w:cs="宋体"/>
                <w:szCs w:val="21"/>
                <w:lang w:bidi="ar-SA"/>
              </w:rPr>
              <w:t>拟安排的项目负责人情况（仅限一人）</w:t>
            </w:r>
          </w:p>
        </w:tc>
        <w:tc>
          <w:tcPr>
            <w:tcW w:w="709" w:type="dxa"/>
            <w:vAlign w:val="center"/>
          </w:tcPr>
          <w:p w14:paraId="7274A6F1">
            <w:pPr>
              <w:keepNext w:val="0"/>
              <w:keepLines w:val="0"/>
              <w:pageBreakBefore w:val="0"/>
              <w:kinsoku/>
              <w:wordWrap/>
              <w:overflowPunct/>
              <w:topLinePunct w:val="0"/>
              <w:bidi w:val="0"/>
              <w:spacing w:line="360" w:lineRule="exact"/>
              <w:jc w:val="center"/>
              <w:textAlignment w:val="auto"/>
              <w:rPr>
                <w:rFonts w:cs="宋体" w:asciiTheme="minorEastAsia" w:hAnsiTheme="minorEastAsia" w:eastAsiaTheme="minorEastAsia"/>
                <w:kern w:val="0"/>
                <w:szCs w:val="21"/>
              </w:rPr>
            </w:pPr>
            <w:r>
              <w:rPr>
                <w:rFonts w:hint="eastAsia" w:ascii="宋体" w:cs="宋体"/>
                <w:szCs w:val="21"/>
                <w:lang w:val="en-US" w:eastAsia="zh-CN" w:bidi="ar-SA"/>
              </w:rPr>
              <w:t>8</w:t>
            </w:r>
          </w:p>
        </w:tc>
        <w:tc>
          <w:tcPr>
            <w:tcW w:w="5953" w:type="dxa"/>
            <w:vAlign w:val="top"/>
          </w:tcPr>
          <w:p w14:paraId="5CE57DD9">
            <w:pPr>
              <w:keepNext w:val="0"/>
              <w:keepLines w:val="0"/>
              <w:pageBreakBefore w:val="0"/>
              <w:kinsoku/>
              <w:wordWrap/>
              <w:overflowPunct/>
              <w:topLinePunct w:val="0"/>
              <w:bidi w:val="0"/>
              <w:snapToGrid w:val="0"/>
              <w:spacing w:line="360" w:lineRule="exact"/>
              <w:jc w:val="left"/>
              <w:textAlignment w:val="auto"/>
              <w:rPr>
                <w:rFonts w:hint="eastAsia" w:ascii="宋体" w:hAnsi="Times New Roman" w:eastAsia="宋体" w:cs="宋体"/>
                <w:szCs w:val="21"/>
                <w:lang w:eastAsia="zh-CN" w:bidi="ar-SA"/>
              </w:rPr>
            </w:pPr>
            <w:r>
              <w:rPr>
                <w:rFonts w:hint="eastAsia" w:ascii="宋体" w:hAnsi="Times New Roman" w:eastAsia="宋体" w:cs="宋体"/>
                <w:szCs w:val="21"/>
                <w:lang w:bidi="ar-SA"/>
              </w:rPr>
              <w:t>（一）评分内容：拟安排</w:t>
            </w:r>
            <w:r>
              <w:rPr>
                <w:rFonts w:hint="eastAsia" w:ascii="宋体" w:hAnsi="Times New Roman" w:eastAsia="宋体" w:cs="宋体"/>
                <w:szCs w:val="21"/>
                <w:lang w:eastAsia="zh-CN" w:bidi="ar-SA"/>
              </w:rPr>
              <w:t>的</w:t>
            </w:r>
            <w:r>
              <w:rPr>
                <w:rFonts w:hint="eastAsia" w:ascii="宋体" w:hAnsi="Times New Roman" w:eastAsia="宋体" w:cs="宋体"/>
                <w:szCs w:val="21"/>
                <w:lang w:bidi="ar-SA"/>
              </w:rPr>
              <w:t>项目负责人</w:t>
            </w:r>
            <w:r>
              <w:rPr>
                <w:rFonts w:hint="eastAsia" w:ascii="宋体" w:hAnsi="Times New Roman" w:eastAsia="宋体" w:cs="宋体"/>
                <w:szCs w:val="21"/>
                <w:lang w:eastAsia="zh-CN" w:bidi="ar-SA"/>
              </w:rPr>
              <w:t>（须是投标人自有员工）</w:t>
            </w:r>
            <w:r>
              <w:rPr>
                <w:rFonts w:hint="eastAsia" w:ascii="宋体" w:cs="宋体"/>
                <w:szCs w:val="21"/>
                <w:lang w:eastAsia="zh-CN" w:bidi="ar-SA"/>
              </w:rPr>
              <w:t>，</w:t>
            </w:r>
            <w:r>
              <w:rPr>
                <w:rFonts w:hint="eastAsia"/>
                <w:lang w:eastAsia="zh-CN"/>
              </w:rPr>
              <w:t>否则本项不得分</w:t>
            </w:r>
            <w:r>
              <w:rPr>
                <w:rFonts w:hint="eastAsia" w:ascii="宋体" w:cs="宋体"/>
                <w:szCs w:val="21"/>
                <w:lang w:val="en-US" w:eastAsia="zh-CN" w:bidi="ar-SA"/>
              </w:rPr>
              <w:t>：</w:t>
            </w:r>
          </w:p>
          <w:p w14:paraId="23A34706">
            <w:pPr>
              <w:keepNext w:val="0"/>
              <w:keepLines w:val="0"/>
              <w:pageBreakBefore w:val="0"/>
              <w:kinsoku/>
              <w:wordWrap/>
              <w:overflowPunct/>
              <w:topLinePunct w:val="0"/>
              <w:bidi w:val="0"/>
              <w:snapToGrid w:val="0"/>
              <w:spacing w:line="360" w:lineRule="exact"/>
              <w:jc w:val="left"/>
              <w:textAlignment w:val="auto"/>
              <w:rPr>
                <w:rFonts w:hint="eastAsia" w:ascii="宋体" w:hAnsi="Times New Roman" w:eastAsia="宋体" w:cs="宋体"/>
                <w:szCs w:val="21"/>
                <w:lang w:bidi="ar-SA"/>
              </w:rPr>
            </w:pPr>
            <w:r>
              <w:rPr>
                <w:rFonts w:hint="eastAsia" w:ascii="宋体" w:hAnsi="Times New Roman" w:eastAsia="宋体" w:cs="宋体"/>
                <w:szCs w:val="21"/>
                <w:lang w:bidi="ar-SA"/>
              </w:rPr>
              <w:t>1.具有本科</w:t>
            </w:r>
            <w:r>
              <w:rPr>
                <w:rFonts w:hint="eastAsia" w:ascii="宋体" w:cs="宋体"/>
                <w:szCs w:val="21"/>
                <w:lang w:eastAsia="zh-CN" w:bidi="ar-SA"/>
              </w:rPr>
              <w:t>（</w:t>
            </w:r>
            <w:r>
              <w:rPr>
                <w:rFonts w:hint="eastAsia" w:ascii="宋体" w:cs="宋体"/>
                <w:szCs w:val="21"/>
                <w:lang w:val="en-US" w:eastAsia="zh-CN" w:bidi="ar-SA"/>
              </w:rPr>
              <w:t>含</w:t>
            </w:r>
            <w:r>
              <w:rPr>
                <w:rFonts w:hint="eastAsia" w:ascii="宋体" w:cs="宋体"/>
                <w:szCs w:val="21"/>
                <w:lang w:eastAsia="zh-CN" w:bidi="ar-SA"/>
              </w:rPr>
              <w:t>）</w:t>
            </w:r>
            <w:r>
              <w:rPr>
                <w:rFonts w:hint="eastAsia" w:ascii="宋体" w:cs="宋体"/>
                <w:szCs w:val="21"/>
                <w:lang w:val="en-US" w:eastAsia="zh-CN" w:bidi="ar-SA"/>
              </w:rPr>
              <w:t>以上</w:t>
            </w:r>
            <w:r>
              <w:rPr>
                <w:rFonts w:hint="eastAsia" w:ascii="宋体" w:hAnsi="Times New Roman" w:eastAsia="宋体" w:cs="宋体"/>
                <w:szCs w:val="21"/>
                <w:lang w:bidi="ar-SA"/>
              </w:rPr>
              <w:t>学历</w:t>
            </w:r>
            <w:r>
              <w:rPr>
                <w:rFonts w:hint="eastAsia" w:ascii="宋体" w:cs="宋体"/>
                <w:szCs w:val="21"/>
                <w:lang w:val="en-US" w:eastAsia="zh-CN" w:bidi="ar-SA"/>
              </w:rPr>
              <w:t>或学士（含）</w:t>
            </w:r>
            <w:r>
              <w:rPr>
                <w:rFonts w:hint="eastAsia" w:ascii="宋体" w:hAnsi="Times New Roman" w:eastAsia="宋体" w:cs="宋体"/>
                <w:szCs w:val="21"/>
                <w:lang w:val="en-US" w:eastAsia="zh-CN" w:bidi="ar-SA"/>
              </w:rPr>
              <w:t>以上</w:t>
            </w:r>
            <w:r>
              <w:rPr>
                <w:rFonts w:hint="eastAsia" w:ascii="宋体" w:cs="宋体"/>
                <w:szCs w:val="21"/>
                <w:lang w:val="en-US" w:eastAsia="zh-CN" w:bidi="ar-SA"/>
              </w:rPr>
              <w:t>学位</w:t>
            </w:r>
            <w:r>
              <w:rPr>
                <w:rFonts w:hint="eastAsia" w:ascii="宋体" w:hAnsi="Times New Roman" w:eastAsia="宋体" w:cs="宋体"/>
                <w:szCs w:val="21"/>
                <w:lang w:bidi="ar-SA"/>
              </w:rPr>
              <w:t>得</w:t>
            </w:r>
            <w:r>
              <w:rPr>
                <w:rFonts w:hint="eastAsia" w:ascii="宋体" w:hAnsi="Times New Roman" w:eastAsia="宋体" w:cs="宋体"/>
                <w:szCs w:val="21"/>
                <w:lang w:val="en-US" w:eastAsia="zh-CN" w:bidi="ar-SA"/>
              </w:rPr>
              <w:t>4</w:t>
            </w:r>
            <w:r>
              <w:rPr>
                <w:rFonts w:hint="eastAsia" w:ascii="宋体" w:hAnsi="Times New Roman" w:eastAsia="宋体" w:cs="宋体"/>
                <w:szCs w:val="21"/>
                <w:lang w:bidi="ar-SA"/>
              </w:rPr>
              <w:t>分，</w:t>
            </w:r>
            <w:r>
              <w:rPr>
                <w:rFonts w:hint="eastAsia" w:ascii="宋体" w:hAnsi="Times New Roman" w:eastAsia="宋体" w:cs="宋体"/>
                <w:szCs w:val="21"/>
                <w:lang w:val="en-US" w:eastAsia="zh-CN" w:bidi="ar-SA"/>
              </w:rPr>
              <w:t>大专学历得2分</w:t>
            </w:r>
            <w:r>
              <w:rPr>
                <w:rFonts w:hint="eastAsia" w:ascii="宋体" w:hAnsi="Times New Roman" w:eastAsia="宋体" w:cs="宋体"/>
                <w:szCs w:val="21"/>
                <w:lang w:bidi="ar-SA"/>
              </w:rPr>
              <w:t>。本小项最高得</w:t>
            </w:r>
            <w:r>
              <w:rPr>
                <w:rFonts w:hint="eastAsia" w:ascii="宋体" w:hAnsi="Times New Roman" w:eastAsia="宋体" w:cs="宋体"/>
                <w:szCs w:val="21"/>
                <w:lang w:val="en-US" w:eastAsia="zh-CN" w:bidi="ar-SA"/>
              </w:rPr>
              <w:t>4</w:t>
            </w:r>
            <w:r>
              <w:rPr>
                <w:rFonts w:hint="eastAsia" w:ascii="宋体" w:hAnsi="Times New Roman" w:eastAsia="宋体" w:cs="宋体"/>
                <w:szCs w:val="21"/>
                <w:lang w:bidi="ar-SA"/>
              </w:rPr>
              <w:t>分；</w:t>
            </w:r>
          </w:p>
          <w:p w14:paraId="2CEB622E">
            <w:pPr>
              <w:keepNext w:val="0"/>
              <w:keepLines w:val="0"/>
              <w:pageBreakBefore w:val="0"/>
              <w:kinsoku/>
              <w:wordWrap/>
              <w:overflowPunct/>
              <w:topLinePunct w:val="0"/>
              <w:bidi w:val="0"/>
              <w:snapToGrid w:val="0"/>
              <w:spacing w:line="360" w:lineRule="exact"/>
              <w:jc w:val="left"/>
              <w:textAlignment w:val="auto"/>
              <w:rPr>
                <w:rFonts w:hint="eastAsia" w:ascii="宋体" w:hAnsi="Times New Roman" w:eastAsia="宋体" w:cs="宋体"/>
                <w:szCs w:val="21"/>
                <w:lang w:bidi="ar-SA"/>
              </w:rPr>
            </w:pPr>
            <w:r>
              <w:rPr>
                <w:rFonts w:hint="eastAsia" w:ascii="宋体" w:hAnsi="Times New Roman" w:eastAsia="宋体" w:cs="宋体"/>
                <w:szCs w:val="21"/>
                <w:lang w:val="en-US" w:eastAsia="zh-CN" w:bidi="ar-SA"/>
              </w:rPr>
              <w:t>2</w:t>
            </w:r>
            <w:r>
              <w:rPr>
                <w:rFonts w:hint="eastAsia" w:ascii="宋体" w:hAnsi="Times New Roman" w:eastAsia="宋体" w:cs="宋体"/>
                <w:szCs w:val="21"/>
                <w:lang w:bidi="ar-SA"/>
              </w:rPr>
              <w:t>.具有</w:t>
            </w:r>
            <w:r>
              <w:rPr>
                <w:rFonts w:hint="eastAsia"/>
                <w:lang w:eastAsia="zh-CN"/>
              </w:rPr>
              <w:t>同类项目担任项目负责人工作经验的，</w:t>
            </w:r>
            <w:r>
              <w:rPr>
                <w:rFonts w:hint="eastAsia" w:ascii="宋体" w:hAnsi="Times New Roman" w:eastAsia="宋体" w:cs="宋体"/>
                <w:szCs w:val="21"/>
                <w:lang w:bidi="ar-SA"/>
              </w:rPr>
              <w:t>得</w:t>
            </w:r>
            <w:r>
              <w:rPr>
                <w:rFonts w:hint="eastAsia" w:ascii="宋体" w:hAnsi="Times New Roman" w:eastAsia="宋体" w:cs="宋体"/>
                <w:szCs w:val="21"/>
                <w:lang w:val="en-US" w:eastAsia="zh-CN" w:bidi="ar-SA"/>
              </w:rPr>
              <w:t>4</w:t>
            </w:r>
            <w:r>
              <w:rPr>
                <w:rFonts w:hint="eastAsia" w:ascii="宋体" w:hAnsi="Times New Roman" w:eastAsia="宋体" w:cs="宋体"/>
                <w:szCs w:val="21"/>
                <w:lang w:bidi="ar-SA"/>
              </w:rPr>
              <w:t>分。</w:t>
            </w:r>
          </w:p>
          <w:p w14:paraId="7EFD641B">
            <w:pPr>
              <w:keepNext w:val="0"/>
              <w:keepLines w:val="0"/>
              <w:pageBreakBefore w:val="0"/>
              <w:kinsoku/>
              <w:wordWrap/>
              <w:overflowPunct/>
              <w:topLinePunct w:val="0"/>
              <w:bidi w:val="0"/>
              <w:snapToGrid w:val="0"/>
              <w:spacing w:line="360" w:lineRule="exact"/>
              <w:jc w:val="left"/>
              <w:textAlignment w:val="auto"/>
              <w:rPr>
                <w:rFonts w:hint="eastAsia" w:ascii="宋体" w:hAnsi="Times New Roman" w:eastAsia="宋体" w:cs="宋体"/>
                <w:szCs w:val="21"/>
                <w:lang w:val="en-US" w:eastAsia="zh-CN" w:bidi="ar-SA"/>
              </w:rPr>
            </w:pPr>
            <w:r>
              <w:rPr>
                <w:rFonts w:hint="eastAsia" w:ascii="宋体" w:hAnsi="Times New Roman" w:eastAsia="宋体" w:cs="宋体"/>
                <w:szCs w:val="21"/>
                <w:lang w:bidi="ar-SA"/>
              </w:rPr>
              <w:t xml:space="preserve">（二）评分依据： </w:t>
            </w:r>
          </w:p>
          <w:p w14:paraId="45067A4D">
            <w:pPr>
              <w:keepNext w:val="0"/>
              <w:keepLines w:val="0"/>
              <w:pageBreakBefore w:val="0"/>
              <w:kinsoku/>
              <w:wordWrap/>
              <w:overflowPunct/>
              <w:topLinePunct w:val="0"/>
              <w:bidi w:val="0"/>
              <w:snapToGrid w:val="0"/>
              <w:spacing w:line="360" w:lineRule="exact"/>
              <w:jc w:val="left"/>
              <w:textAlignment w:val="auto"/>
              <w:rPr>
                <w:rFonts w:hint="eastAsia" w:ascii="宋体" w:hAnsi="Times New Roman" w:eastAsia="宋体" w:cs="宋体"/>
                <w:szCs w:val="21"/>
                <w:lang w:bidi="ar-SA"/>
              </w:rPr>
            </w:pPr>
            <w:r>
              <w:rPr>
                <w:rFonts w:hint="eastAsia" w:ascii="宋体" w:hAnsi="Times New Roman" w:eastAsia="宋体" w:cs="宋体"/>
                <w:szCs w:val="21"/>
                <w:lang w:bidi="ar-SA"/>
              </w:rPr>
              <w:t>1.</w:t>
            </w:r>
            <w:r>
              <w:rPr>
                <w:rFonts w:hint="eastAsia" w:ascii="宋体" w:cs="宋体"/>
                <w:szCs w:val="21"/>
                <w:lang w:eastAsia="zh-CN" w:bidi="ar-SA"/>
              </w:rPr>
              <w:t>提供</w:t>
            </w:r>
            <w:r>
              <w:rPr>
                <w:rFonts w:hint="eastAsia" w:ascii="宋体" w:hAnsi="Times New Roman" w:eastAsia="宋体" w:cs="宋体"/>
                <w:szCs w:val="21"/>
                <w:lang w:bidi="ar-SA"/>
              </w:rPr>
              <w:t>签订的员工劳动合同或</w:t>
            </w:r>
            <w:r>
              <w:rPr>
                <w:rFonts w:hint="eastAsia" w:ascii="宋体" w:cs="宋体"/>
                <w:szCs w:val="21"/>
                <w:lang w:eastAsia="zh-CN" w:bidi="ar-SA"/>
              </w:rPr>
              <w:t>通过</w:t>
            </w:r>
            <w:r>
              <w:rPr>
                <w:rFonts w:hint="eastAsia" w:ascii="宋体" w:hAnsi="Times New Roman" w:eastAsia="宋体" w:cs="宋体"/>
                <w:szCs w:val="21"/>
                <w:lang w:bidi="ar-SA"/>
              </w:rPr>
              <w:t>投标人缴纳的近三个月的任意一个月社保缴交证明材料（证明资料可为社保收缴部门</w:t>
            </w:r>
            <w:r>
              <w:rPr>
                <w:rFonts w:hint="eastAsia" w:ascii="宋体" w:hAnsi="Times New Roman" w:eastAsia="宋体" w:cs="宋体"/>
                <w:szCs w:val="21"/>
                <w:lang w:val="en-US" w:eastAsia="zh-CN" w:bidi="ar-SA"/>
              </w:rPr>
              <w:t>或税务部门</w:t>
            </w:r>
            <w:r>
              <w:rPr>
                <w:rFonts w:hint="eastAsia" w:ascii="宋体" w:hAnsi="Times New Roman" w:eastAsia="宋体" w:cs="宋体"/>
                <w:szCs w:val="21"/>
                <w:lang w:bidi="ar-SA"/>
              </w:rPr>
              <w:t>盖章证明资料</w:t>
            </w:r>
            <w:r>
              <w:rPr>
                <w:rFonts w:hint="eastAsia" w:ascii="宋体" w:hAnsi="Times New Roman" w:eastAsia="宋体" w:cs="宋体"/>
                <w:szCs w:val="21"/>
                <w:lang w:val="en-US" w:eastAsia="zh-CN" w:bidi="ar-SA"/>
              </w:rPr>
              <w:t>或</w:t>
            </w:r>
            <w:r>
              <w:rPr>
                <w:rFonts w:hint="eastAsia" w:ascii="宋体" w:hAnsi="Times New Roman" w:eastAsia="宋体" w:cs="宋体"/>
                <w:szCs w:val="21"/>
                <w:lang w:bidi="ar-SA"/>
              </w:rPr>
              <w:t>社保窗口打印资料或社保官网截图。）若供应商成立不足一个月的，需提供成立情况说明函（格式自拟），无需提供相关人员社保，亦</w:t>
            </w:r>
            <w:r>
              <w:rPr>
                <w:rFonts w:hint="eastAsia" w:ascii="宋体" w:hAnsi="Times New Roman" w:eastAsia="宋体" w:cs="宋体"/>
                <w:szCs w:val="21"/>
                <w:lang w:val="en-US" w:eastAsia="zh-CN" w:bidi="ar-SA"/>
              </w:rPr>
              <w:t>视为符合</w:t>
            </w:r>
            <w:r>
              <w:rPr>
                <w:rFonts w:hint="eastAsia" w:ascii="宋体" w:hAnsi="Times New Roman" w:eastAsia="宋体" w:cs="宋体"/>
                <w:szCs w:val="21"/>
                <w:lang w:bidi="ar-SA"/>
              </w:rPr>
              <w:t>。</w:t>
            </w:r>
          </w:p>
          <w:p w14:paraId="2899086F">
            <w:pPr>
              <w:pStyle w:val="21"/>
            </w:pPr>
            <w:r>
              <w:rPr>
                <w:rFonts w:hint="eastAsia" w:ascii="宋体" w:hAnsi="Times New Roman" w:eastAsia="宋体" w:cs="宋体"/>
                <w:szCs w:val="21"/>
                <w:lang w:bidi="ar-SA"/>
              </w:rPr>
              <w:t>2.</w:t>
            </w:r>
            <w:r>
              <w:rPr>
                <w:rFonts w:hint="eastAsia" w:ascii="宋体" w:hAnsi="Times New Roman" w:eastAsia="宋体" w:cs="宋体"/>
                <w:szCs w:val="21"/>
                <w:lang w:eastAsia="zh-CN" w:bidi="ar-SA"/>
              </w:rPr>
              <w:t>对于项目负责人</w:t>
            </w:r>
            <w:r>
              <w:rPr>
                <w:rFonts w:hint="eastAsia" w:ascii="宋体" w:hAnsi="Times New Roman" w:eastAsia="宋体" w:cs="宋体"/>
                <w:szCs w:val="21"/>
                <w:lang w:bidi="ar-SA"/>
              </w:rPr>
              <w:t>学历，要求提供</w:t>
            </w:r>
            <w:r>
              <w:rPr>
                <w:rFonts w:hint="eastAsia" w:ascii="宋体" w:hAnsi="Times New Roman" w:eastAsia="宋体" w:cs="宋体"/>
                <w:szCs w:val="21"/>
                <w:lang w:eastAsia="zh-CN" w:bidi="ar-SA"/>
              </w:rPr>
              <w:t>项目负责人</w:t>
            </w:r>
            <w:r>
              <w:rPr>
                <w:rFonts w:hint="eastAsia" w:ascii="宋体" w:cs="宋体"/>
                <w:szCs w:val="21"/>
                <w:lang w:val="en-US" w:eastAsia="zh-CN" w:bidi="ar-SA"/>
              </w:rPr>
              <w:t>学历或学位证书</w:t>
            </w:r>
            <w:r>
              <w:rPr>
                <w:rFonts w:hint="eastAsia" w:ascii="宋体" w:hAnsi="Times New Roman" w:eastAsia="宋体" w:cs="宋体"/>
                <w:szCs w:val="21"/>
                <w:lang w:bidi="ar-SA"/>
              </w:rPr>
              <w:t>以及学信网查询</w:t>
            </w:r>
            <w:r>
              <w:rPr>
                <w:rFonts w:hint="eastAsia" w:ascii="宋体" w:hAnsi="Times New Roman" w:eastAsia="宋体" w:cs="宋体"/>
                <w:szCs w:val="21"/>
                <w:lang w:val="en-US" w:eastAsia="zh-CN" w:bidi="ar-SA"/>
              </w:rPr>
              <w:t>截图</w:t>
            </w:r>
            <w:r>
              <w:rPr>
                <w:rFonts w:hint="eastAsia" w:ascii="宋体" w:hAnsi="Times New Roman" w:eastAsia="宋体" w:cs="宋体"/>
                <w:szCs w:val="21"/>
                <w:lang w:bidi="ar-SA"/>
              </w:rPr>
              <w:t>（https://www.chsi.com.cn/xlcx/index.jsp），对于学信网无法查询的，还需提供毕业院校或人社部门或教育部门等颁发机构或监管机构出具的证明，否则无效</w:t>
            </w:r>
            <w:r>
              <w:rPr>
                <w:rFonts w:hint="eastAsia" w:ascii="宋体" w:cs="宋体"/>
                <w:szCs w:val="21"/>
                <w:lang w:eastAsia="zh-CN" w:bidi="ar-SA"/>
              </w:rPr>
              <w:t>。</w:t>
            </w:r>
            <w:r>
              <w:rPr>
                <w:rFonts w:hint="eastAsia" w:ascii="宋体" w:cs="宋体"/>
                <w:szCs w:val="21"/>
                <w:lang w:bidi="ar-SA"/>
              </w:rPr>
              <w:t>在海外留学并取得学历的，学信网无法查询的，可提供教育部留学服务中心出具的国外学历认证证书扫描件以及教育部留学服务中心官网查询截图。</w:t>
            </w:r>
          </w:p>
          <w:p w14:paraId="1A001AB0">
            <w:pPr>
              <w:keepNext w:val="0"/>
              <w:keepLines w:val="0"/>
              <w:pageBreakBefore w:val="0"/>
              <w:kinsoku/>
              <w:wordWrap/>
              <w:overflowPunct/>
              <w:topLinePunct w:val="0"/>
              <w:bidi w:val="0"/>
              <w:snapToGrid w:val="0"/>
              <w:spacing w:line="360" w:lineRule="exact"/>
              <w:jc w:val="left"/>
              <w:textAlignment w:val="auto"/>
              <w:rPr>
                <w:rFonts w:hint="eastAsia" w:ascii="宋体" w:hAnsi="Times New Roman" w:eastAsia="宋体" w:cs="宋体"/>
                <w:szCs w:val="21"/>
                <w:lang w:bidi="ar-SA"/>
              </w:rPr>
            </w:pPr>
            <w:r>
              <w:rPr>
                <w:rFonts w:hint="eastAsia" w:ascii="宋体" w:hAnsi="Times New Roman" w:eastAsia="宋体" w:cs="宋体"/>
                <w:szCs w:val="21"/>
                <w:lang w:val="en-US" w:eastAsia="zh-CN" w:bidi="ar-SA"/>
              </w:rPr>
              <w:t>3.对于项目负责人工作经验，需提供项目合同关键页需体现项目负责人姓名，如项目合同无法体现项目负责人姓名的则还需同时提供甲方盖章的相关证明文件。</w:t>
            </w:r>
          </w:p>
          <w:p w14:paraId="61DEB24B">
            <w:pPr>
              <w:keepNext w:val="0"/>
              <w:keepLines w:val="0"/>
              <w:pageBreakBefore w:val="0"/>
              <w:kinsoku/>
              <w:wordWrap/>
              <w:overflowPunct/>
              <w:topLinePunct w:val="0"/>
              <w:bidi w:val="0"/>
              <w:snapToGrid w:val="0"/>
              <w:spacing w:line="360" w:lineRule="exact"/>
              <w:jc w:val="left"/>
              <w:textAlignment w:val="auto"/>
              <w:rPr>
                <w:rFonts w:cs="宋体" w:asciiTheme="minorEastAsia" w:hAnsiTheme="minorEastAsia" w:eastAsiaTheme="minorEastAsia"/>
                <w:szCs w:val="21"/>
              </w:rPr>
            </w:pPr>
            <w:r>
              <w:rPr>
                <w:rFonts w:hint="eastAsia" w:ascii="宋体" w:hAnsi="Times New Roman" w:eastAsia="宋体" w:cs="宋体"/>
                <w:szCs w:val="21"/>
                <w:lang w:val="en-US" w:eastAsia="zh-CN" w:bidi="ar-SA"/>
              </w:rPr>
              <w:t>4</w:t>
            </w:r>
            <w:r>
              <w:rPr>
                <w:rFonts w:hint="eastAsia" w:ascii="宋体" w:hAnsi="Times New Roman" w:eastAsia="宋体" w:cs="宋体"/>
                <w:szCs w:val="21"/>
                <w:lang w:bidi="ar-SA"/>
              </w:rPr>
              <w:t>.以上资料均要求提供复印件或扫描件，原件备查。评分中出现无证明资料或专家无法凭所提供资料判断是否得分的情况，一律作不得分处理。</w:t>
            </w:r>
          </w:p>
        </w:tc>
        <w:tc>
          <w:tcPr>
            <w:tcW w:w="1187" w:type="dxa"/>
            <w:vAlign w:val="center"/>
          </w:tcPr>
          <w:p w14:paraId="10ADEC3D">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643E5656">
            <w:pPr>
              <w:keepNext w:val="0"/>
              <w:keepLines w:val="0"/>
              <w:pageBreakBefore w:val="0"/>
              <w:widowControl/>
              <w:kinsoku/>
              <w:wordWrap/>
              <w:overflowPunct/>
              <w:topLinePunct w:val="0"/>
              <w:bidi w:val="0"/>
              <w:snapToGrid w:val="0"/>
              <w:spacing w:line="360" w:lineRule="exact"/>
              <w:jc w:val="center"/>
              <w:textAlignment w:val="auto"/>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30B1B80E">
            <w:pPr>
              <w:keepNext w:val="0"/>
              <w:keepLines w:val="0"/>
              <w:pageBreakBefore w:val="0"/>
              <w:kinsoku/>
              <w:wordWrap/>
              <w:overflowPunct/>
              <w:topLinePunct w:val="0"/>
              <w:bidi w:val="0"/>
              <w:spacing w:line="360" w:lineRule="exact"/>
              <w:jc w:val="center"/>
              <w:textAlignment w:val="auto"/>
              <w:rPr>
                <w:rFonts w:cs="宋体" w:asciiTheme="minorEastAsia" w:hAnsiTheme="minorEastAsia" w:eastAsiaTheme="minorEastAsia"/>
                <w:szCs w:val="21"/>
              </w:rPr>
            </w:pPr>
            <w:r>
              <w:rPr>
                <w:rFonts w:hint="eastAsia" w:ascii="宋体" w:cs="宋体"/>
                <w:szCs w:val="21"/>
                <w:lang w:bidi="ar-SA"/>
              </w:rPr>
              <w:t>拟安排的项目主要团队成员（主要技术人员）情况（项目负责人除外）</w:t>
            </w:r>
          </w:p>
        </w:tc>
        <w:tc>
          <w:tcPr>
            <w:tcW w:w="709" w:type="dxa"/>
            <w:vAlign w:val="center"/>
          </w:tcPr>
          <w:p w14:paraId="38664A61">
            <w:pPr>
              <w:keepNext w:val="0"/>
              <w:keepLines w:val="0"/>
              <w:pageBreakBefore w:val="0"/>
              <w:kinsoku/>
              <w:wordWrap/>
              <w:overflowPunct/>
              <w:topLinePunct w:val="0"/>
              <w:bidi w:val="0"/>
              <w:spacing w:line="360" w:lineRule="exact"/>
              <w:jc w:val="center"/>
              <w:textAlignment w:val="auto"/>
              <w:rPr>
                <w:rFonts w:cs="宋体" w:asciiTheme="minorEastAsia" w:hAnsiTheme="minorEastAsia" w:eastAsiaTheme="minorEastAsia"/>
                <w:kern w:val="0"/>
                <w:szCs w:val="21"/>
              </w:rPr>
            </w:pPr>
            <w:r>
              <w:rPr>
                <w:rFonts w:hint="eastAsia" w:ascii="宋体" w:cs="宋体"/>
                <w:szCs w:val="21"/>
                <w:lang w:val="en-US" w:eastAsia="zh-CN" w:bidi="ar-SA"/>
              </w:rPr>
              <w:t>12</w:t>
            </w:r>
          </w:p>
        </w:tc>
        <w:tc>
          <w:tcPr>
            <w:tcW w:w="5953" w:type="dxa"/>
            <w:vAlign w:val="top"/>
          </w:tcPr>
          <w:p w14:paraId="4DE0EE5B">
            <w:pPr>
              <w:keepNext w:val="0"/>
              <w:keepLines w:val="0"/>
              <w:pageBreakBefore w:val="0"/>
              <w:kinsoku/>
              <w:wordWrap/>
              <w:overflowPunct/>
              <w:topLinePunct w:val="0"/>
              <w:bidi w:val="0"/>
              <w:snapToGrid w:val="0"/>
              <w:spacing w:line="360" w:lineRule="exact"/>
              <w:jc w:val="left"/>
              <w:textAlignment w:val="auto"/>
              <w:rPr>
                <w:rFonts w:hint="eastAsia" w:ascii="宋体" w:cs="宋体"/>
                <w:szCs w:val="21"/>
                <w:lang w:val="en-US" w:eastAsia="zh-CN" w:bidi="ar-SA"/>
              </w:rPr>
            </w:pPr>
            <w:r>
              <w:rPr>
                <w:rFonts w:hint="eastAsia" w:ascii="宋体" w:cs="宋体"/>
                <w:szCs w:val="21"/>
                <w:lang w:val="en-US" w:eastAsia="zh-CN" w:bidi="ar-SA"/>
              </w:rPr>
              <w:t>拟投入项目团队成员（</w:t>
            </w:r>
            <w:r>
              <w:rPr>
                <w:rFonts w:hint="eastAsia" w:ascii="宋体" w:cs="宋体"/>
                <w:szCs w:val="21"/>
                <w:lang w:eastAsia="zh-CN" w:bidi="ar-SA"/>
              </w:rPr>
              <w:t>须是投标人自有员工</w:t>
            </w:r>
            <w:r>
              <w:rPr>
                <w:rFonts w:hint="eastAsia" w:ascii="宋体" w:cs="宋体"/>
                <w:szCs w:val="21"/>
                <w:lang w:val="en-US" w:eastAsia="zh-CN" w:bidi="ar-SA"/>
              </w:rPr>
              <w:t>），</w:t>
            </w:r>
            <w:r>
              <w:rPr>
                <w:rFonts w:hint="eastAsia"/>
                <w:lang w:eastAsia="zh-CN"/>
              </w:rPr>
              <w:t>否则本项不得分</w:t>
            </w:r>
            <w:r>
              <w:rPr>
                <w:rFonts w:hint="eastAsia" w:ascii="宋体" w:cs="宋体"/>
                <w:szCs w:val="21"/>
                <w:lang w:val="en-US" w:eastAsia="zh-CN" w:bidi="ar-SA"/>
              </w:rPr>
              <w:t>：</w:t>
            </w:r>
          </w:p>
          <w:p w14:paraId="50E70202">
            <w:pPr>
              <w:keepNext w:val="0"/>
              <w:keepLines w:val="0"/>
              <w:pageBreakBefore w:val="0"/>
              <w:kinsoku/>
              <w:wordWrap/>
              <w:overflowPunct/>
              <w:topLinePunct w:val="0"/>
              <w:bidi w:val="0"/>
              <w:snapToGrid w:val="0"/>
              <w:spacing w:line="360" w:lineRule="exact"/>
              <w:jc w:val="left"/>
              <w:textAlignment w:val="auto"/>
              <w:rPr>
                <w:rFonts w:hint="eastAsia" w:ascii="宋体" w:cs="宋体"/>
                <w:szCs w:val="21"/>
                <w:lang w:bidi="ar-SA"/>
              </w:rPr>
            </w:pPr>
            <w:r>
              <w:rPr>
                <w:rFonts w:hint="eastAsia" w:ascii="宋体" w:cs="宋体"/>
                <w:szCs w:val="21"/>
                <w:lang w:bidi="ar-SA"/>
              </w:rPr>
              <w:t>1、具有</w:t>
            </w:r>
            <w:r>
              <w:rPr>
                <w:rFonts w:hint="eastAsia" w:asciiTheme="minorEastAsia" w:hAnsiTheme="minorEastAsia" w:eastAsiaTheme="minorEastAsia"/>
                <w:szCs w:val="21"/>
              </w:rPr>
              <w:t>本科（含）以上学历</w:t>
            </w:r>
            <w:r>
              <w:rPr>
                <w:rFonts w:hint="eastAsia"/>
              </w:rPr>
              <w:t>或学士</w:t>
            </w:r>
            <w:r>
              <w:rPr>
                <w:rFonts w:hint="eastAsia" w:asciiTheme="minorEastAsia" w:hAnsiTheme="minorEastAsia" w:eastAsiaTheme="minorEastAsia"/>
                <w:szCs w:val="21"/>
              </w:rPr>
              <w:t>（含）</w:t>
            </w:r>
            <w:r>
              <w:rPr>
                <w:rFonts w:hint="eastAsia"/>
              </w:rPr>
              <w:t>以上学位</w:t>
            </w:r>
            <w:r>
              <w:rPr>
                <w:rFonts w:hint="eastAsia" w:ascii="宋体" w:cs="宋体"/>
                <w:szCs w:val="21"/>
                <w:lang w:bidi="ar-SA"/>
              </w:rPr>
              <w:t>，</w:t>
            </w:r>
            <w:r>
              <w:rPr>
                <w:rFonts w:hint="eastAsia" w:ascii="宋体" w:cs="宋体"/>
                <w:szCs w:val="21"/>
                <w:lang w:eastAsia="zh-CN" w:bidi="ar-SA"/>
              </w:rPr>
              <w:t>每提供一人</w:t>
            </w:r>
            <w:r>
              <w:rPr>
                <w:rFonts w:hint="eastAsia" w:ascii="宋体" w:cs="宋体"/>
                <w:szCs w:val="21"/>
                <w:lang w:bidi="ar-SA"/>
              </w:rPr>
              <w:t>得</w:t>
            </w:r>
            <w:r>
              <w:rPr>
                <w:rFonts w:hint="eastAsia" w:ascii="宋体" w:cs="宋体"/>
                <w:szCs w:val="21"/>
                <w:lang w:val="en-US" w:eastAsia="zh-CN" w:bidi="ar-SA"/>
              </w:rPr>
              <w:t>3</w:t>
            </w:r>
            <w:r>
              <w:rPr>
                <w:rFonts w:hint="eastAsia" w:ascii="宋体" w:cs="宋体"/>
                <w:szCs w:val="21"/>
                <w:lang w:bidi="ar-SA"/>
              </w:rPr>
              <w:t>分，</w:t>
            </w:r>
            <w:r>
              <w:rPr>
                <w:rFonts w:hint="eastAsia" w:ascii="宋体" w:cs="宋体"/>
                <w:szCs w:val="21"/>
                <w:lang w:val="en-US" w:eastAsia="zh-CN" w:bidi="ar-SA"/>
              </w:rPr>
              <w:t>本小</w:t>
            </w:r>
            <w:r>
              <w:rPr>
                <w:rFonts w:hint="eastAsia" w:ascii="宋体" w:cs="宋体"/>
                <w:szCs w:val="21"/>
                <w:lang w:bidi="ar-SA"/>
              </w:rPr>
              <w:t>项最高得</w:t>
            </w:r>
            <w:r>
              <w:rPr>
                <w:rFonts w:hint="eastAsia" w:ascii="宋体" w:cs="宋体"/>
                <w:szCs w:val="21"/>
                <w:lang w:val="en-US" w:eastAsia="zh-CN" w:bidi="ar-SA"/>
              </w:rPr>
              <w:t>6</w:t>
            </w:r>
            <w:r>
              <w:rPr>
                <w:rFonts w:hint="eastAsia" w:ascii="宋体" w:cs="宋体"/>
                <w:szCs w:val="21"/>
                <w:lang w:bidi="ar-SA"/>
              </w:rPr>
              <w:t>分；</w:t>
            </w:r>
          </w:p>
          <w:p w14:paraId="05912DFA">
            <w:pPr>
              <w:keepNext w:val="0"/>
              <w:keepLines w:val="0"/>
              <w:pageBreakBefore w:val="0"/>
              <w:kinsoku/>
              <w:wordWrap/>
              <w:overflowPunct/>
              <w:topLinePunct w:val="0"/>
              <w:bidi w:val="0"/>
              <w:snapToGrid w:val="0"/>
              <w:spacing w:line="360" w:lineRule="exact"/>
              <w:jc w:val="left"/>
              <w:textAlignment w:val="auto"/>
              <w:rPr>
                <w:rFonts w:hint="eastAsia" w:ascii="宋体" w:eastAsia="宋体" w:cs="宋体"/>
                <w:szCs w:val="21"/>
                <w:lang w:eastAsia="zh-CN" w:bidi="ar-SA"/>
              </w:rPr>
            </w:pPr>
            <w:r>
              <w:rPr>
                <w:rFonts w:hint="eastAsia" w:ascii="宋体" w:cs="宋体"/>
                <w:szCs w:val="21"/>
                <w:lang w:bidi="ar-SA"/>
              </w:rPr>
              <w:t>2、服务团队成员中具有</w:t>
            </w:r>
            <w:r>
              <w:rPr>
                <w:rFonts w:hint="eastAsia" w:ascii="宋体" w:cs="宋体"/>
                <w:szCs w:val="21"/>
                <w:lang w:val="en-US" w:eastAsia="zh-CN" w:bidi="ar-SA"/>
              </w:rPr>
              <w:t>数据库相关的</w:t>
            </w:r>
            <w:r>
              <w:rPr>
                <w:rFonts w:hint="eastAsia" w:ascii="宋体" w:cs="宋体"/>
                <w:szCs w:val="21"/>
                <w:lang w:bidi="ar-SA"/>
              </w:rPr>
              <w:t>证书，</w:t>
            </w:r>
            <w:r>
              <w:rPr>
                <w:rFonts w:hint="eastAsia" w:ascii="宋体" w:cs="宋体"/>
                <w:szCs w:val="21"/>
                <w:lang w:eastAsia="zh-CN" w:bidi="ar-SA"/>
              </w:rPr>
              <w:t>每提供一人</w:t>
            </w:r>
            <w:r>
              <w:rPr>
                <w:rFonts w:hint="eastAsia" w:ascii="宋体" w:cs="宋体"/>
                <w:szCs w:val="21"/>
                <w:lang w:bidi="ar-SA"/>
              </w:rPr>
              <w:t>得</w:t>
            </w:r>
            <w:r>
              <w:rPr>
                <w:rFonts w:hint="eastAsia" w:ascii="宋体" w:cs="宋体"/>
                <w:szCs w:val="21"/>
                <w:lang w:val="en-US" w:eastAsia="zh-CN" w:bidi="ar-SA"/>
              </w:rPr>
              <w:t>6</w:t>
            </w:r>
            <w:r>
              <w:rPr>
                <w:rFonts w:hint="eastAsia" w:ascii="宋体" w:cs="宋体"/>
                <w:szCs w:val="21"/>
                <w:lang w:bidi="ar-SA"/>
              </w:rPr>
              <w:t>分，该项最高得</w:t>
            </w:r>
            <w:r>
              <w:rPr>
                <w:rFonts w:hint="eastAsia" w:ascii="宋体" w:cs="宋体"/>
                <w:szCs w:val="21"/>
                <w:lang w:val="en-US" w:eastAsia="zh-CN" w:bidi="ar-SA"/>
              </w:rPr>
              <w:t>6</w:t>
            </w:r>
            <w:r>
              <w:rPr>
                <w:rFonts w:hint="eastAsia" w:ascii="宋体" w:cs="宋体"/>
                <w:szCs w:val="21"/>
                <w:lang w:bidi="ar-SA"/>
              </w:rPr>
              <w:t>分</w:t>
            </w:r>
            <w:r>
              <w:rPr>
                <w:rFonts w:hint="eastAsia" w:ascii="宋体" w:cs="宋体"/>
                <w:szCs w:val="21"/>
                <w:lang w:eastAsia="zh-CN" w:bidi="ar-SA"/>
              </w:rPr>
              <w:t>。</w:t>
            </w:r>
          </w:p>
          <w:p w14:paraId="792C5CEC">
            <w:pPr>
              <w:keepNext w:val="0"/>
              <w:keepLines w:val="0"/>
              <w:pageBreakBefore w:val="0"/>
              <w:kinsoku/>
              <w:wordWrap/>
              <w:overflowPunct/>
              <w:topLinePunct w:val="0"/>
              <w:bidi w:val="0"/>
              <w:snapToGrid w:val="0"/>
              <w:spacing w:line="360" w:lineRule="exact"/>
              <w:jc w:val="left"/>
              <w:textAlignment w:val="auto"/>
              <w:rPr>
                <w:rFonts w:hint="eastAsia" w:ascii="宋体" w:cs="宋体"/>
                <w:szCs w:val="21"/>
                <w:lang w:bidi="ar-SA"/>
              </w:rPr>
            </w:pPr>
            <w:r>
              <w:rPr>
                <w:rFonts w:hint="eastAsia" w:ascii="宋体" w:cs="宋体"/>
                <w:szCs w:val="21"/>
                <w:lang w:eastAsia="zh-CN" w:bidi="ar-SA"/>
              </w:rPr>
              <w:t>（二）</w:t>
            </w:r>
            <w:r>
              <w:rPr>
                <w:rFonts w:hint="eastAsia" w:ascii="宋体" w:cs="宋体"/>
                <w:szCs w:val="21"/>
                <w:lang w:bidi="ar-SA"/>
              </w:rPr>
              <w:t>证明文件：</w:t>
            </w:r>
          </w:p>
          <w:p w14:paraId="16091AA4">
            <w:pPr>
              <w:pStyle w:val="21"/>
              <w:rPr>
                <w:rFonts w:hint="eastAsia" w:ascii="宋体" w:hAnsi="宋体" w:eastAsia="宋体" w:cs="宋体"/>
                <w:sz w:val="21"/>
                <w:szCs w:val="21"/>
                <w:lang w:bidi="ar-SA"/>
              </w:rPr>
            </w:pPr>
            <w:r>
              <w:rPr>
                <w:rFonts w:hint="eastAsia" w:ascii="宋体" w:cs="宋体"/>
                <w:szCs w:val="21"/>
                <w:lang w:bidi="ar-SA"/>
              </w:rPr>
              <w:t>1.提供学历证书</w:t>
            </w:r>
            <w:r>
              <w:rPr>
                <w:rFonts w:hint="eastAsia"/>
                <w:lang w:eastAsia="zh-CN"/>
              </w:rPr>
              <w:t>（或学位证书）</w:t>
            </w:r>
            <w:r>
              <w:rPr>
                <w:rFonts w:hint="eastAsia" w:ascii="宋体" w:cs="宋体"/>
                <w:szCs w:val="21"/>
                <w:lang w:bidi="ar-SA"/>
              </w:rPr>
              <w:t>以及学信网查询</w:t>
            </w:r>
            <w:r>
              <w:rPr>
                <w:rFonts w:hint="eastAsia" w:ascii="宋体" w:hAnsi="Times New Roman" w:eastAsia="宋体" w:cs="宋体"/>
                <w:szCs w:val="21"/>
                <w:lang w:val="en-US" w:eastAsia="zh-CN" w:bidi="ar-SA"/>
              </w:rPr>
              <w:t>截图</w:t>
            </w:r>
            <w:r>
              <w:rPr>
                <w:rFonts w:hint="eastAsia" w:ascii="宋体" w:hAnsi="Times New Roman" w:eastAsia="宋体" w:cs="宋体"/>
                <w:szCs w:val="21"/>
                <w:lang w:bidi="ar-SA"/>
              </w:rPr>
              <w:t>（https://www.chsi.com.cn/xlcx/index.jsp）</w:t>
            </w:r>
            <w:r>
              <w:rPr>
                <w:rFonts w:hint="eastAsia" w:ascii="宋体" w:cs="宋体"/>
                <w:szCs w:val="21"/>
                <w:lang w:bidi="ar-SA"/>
              </w:rPr>
              <w:t>。对于较早颁发的学历</w:t>
            </w:r>
            <w:r>
              <w:rPr>
                <w:rFonts w:hint="eastAsia" w:ascii="宋体" w:cs="宋体"/>
                <w:szCs w:val="21"/>
                <w:lang w:val="en-US" w:eastAsia="zh-CN" w:bidi="ar-SA"/>
              </w:rPr>
              <w:t>或学位</w:t>
            </w:r>
            <w:r>
              <w:rPr>
                <w:rFonts w:hint="eastAsia" w:ascii="宋体" w:cs="宋体"/>
                <w:szCs w:val="21"/>
                <w:lang w:bidi="ar-SA"/>
              </w:rPr>
              <w:t>证书，学信网无法查询的，除要求提供证书</w:t>
            </w:r>
            <w:r>
              <w:rPr>
                <w:rFonts w:hint="eastAsia" w:ascii="宋体" w:cs="宋体"/>
                <w:szCs w:val="21"/>
                <w:lang w:val="en-US" w:eastAsia="zh-CN" w:bidi="ar-SA"/>
              </w:rPr>
              <w:t>外</w:t>
            </w:r>
            <w:r>
              <w:rPr>
                <w:rFonts w:hint="eastAsia" w:ascii="宋体" w:cs="宋体"/>
                <w:szCs w:val="21"/>
                <w:lang w:bidi="ar-SA"/>
              </w:rPr>
              <w:t>，需要提供其他佐证材料（如毕业院校、人社部门等颁发机构或监管机构等单位出具的证明）；在海外留学并取得学历的，学信网无法查询的，可提供教育部留学服务中心出具的国外学历</w:t>
            </w:r>
            <w:r>
              <w:rPr>
                <w:rFonts w:hint="eastAsia" w:ascii="宋体" w:hAnsi="宋体" w:eastAsia="宋体" w:cs="宋体"/>
                <w:sz w:val="21"/>
                <w:szCs w:val="21"/>
                <w:lang w:bidi="ar-SA"/>
              </w:rPr>
              <w:t>认证证书扫描件以及教育部留学服务中心官网查询截图。</w:t>
            </w:r>
          </w:p>
          <w:p w14:paraId="48E07B80">
            <w:pPr>
              <w:keepNext w:val="0"/>
              <w:keepLines w:val="0"/>
              <w:pageBreakBefore w:val="0"/>
              <w:kinsoku/>
              <w:wordWrap/>
              <w:overflowPunct/>
              <w:topLinePunct w:val="0"/>
              <w:bidi w:val="0"/>
              <w:snapToGrid w:val="0"/>
              <w:spacing w:line="360" w:lineRule="exact"/>
              <w:jc w:val="left"/>
              <w:textAlignment w:val="auto"/>
              <w:rPr>
                <w:rFonts w:hint="eastAsia" w:ascii="宋体" w:cs="宋体"/>
                <w:szCs w:val="21"/>
                <w:lang w:val="en-US" w:eastAsia="zh-CN" w:bidi="ar-SA"/>
              </w:rPr>
            </w:pPr>
            <w:r>
              <w:rPr>
                <w:rFonts w:hint="eastAsia" w:ascii="宋体" w:hAnsi="宋体" w:eastAsia="宋体" w:cs="宋体"/>
                <w:sz w:val="21"/>
                <w:szCs w:val="21"/>
                <w:lang w:val="en-US" w:eastAsia="zh-CN" w:bidi="ar-SA"/>
              </w:rPr>
              <w:t>2.提供数据库相关的认证证书扫描件，同时提供官网（或权威机构等合法查询渠道）的查询截图。相关证书在公开渠道无法查询的，需提供颁发部门或者监管机构的证明材料，原件备查。如证书颁发单位为相关协会的，还需提供该协会在中国社会组织政务服务平</w:t>
            </w:r>
            <w:r>
              <w:rPr>
                <w:rFonts w:hint="eastAsia" w:ascii="宋体" w:cs="宋体"/>
                <w:szCs w:val="21"/>
                <w:lang w:val="en-US" w:eastAsia="zh-CN" w:bidi="ar-SA"/>
              </w:rPr>
              <w:t>台（https://chinanpo.mca.gov.cn/）的信息查询记录，且该协会显示状态为“正常”，或该协会(机构）由政府部门或行政事业单位审批的证明文件扫描件，否则不予认可。</w:t>
            </w:r>
          </w:p>
          <w:p w14:paraId="29A1E168">
            <w:pPr>
              <w:keepNext w:val="0"/>
              <w:keepLines w:val="0"/>
              <w:pageBreakBefore w:val="0"/>
              <w:kinsoku/>
              <w:wordWrap/>
              <w:overflowPunct/>
              <w:topLinePunct w:val="0"/>
              <w:bidi w:val="0"/>
              <w:snapToGrid w:val="0"/>
              <w:spacing w:line="360" w:lineRule="exact"/>
              <w:jc w:val="left"/>
              <w:textAlignment w:val="auto"/>
              <w:rPr>
                <w:rFonts w:hint="default" w:ascii="宋体" w:cs="宋体"/>
                <w:szCs w:val="21"/>
                <w:lang w:bidi="ar-SA"/>
              </w:rPr>
            </w:pPr>
            <w:r>
              <w:rPr>
                <w:rFonts w:hint="eastAsia" w:ascii="宋体" w:cs="宋体"/>
                <w:szCs w:val="21"/>
                <w:lang w:val="en-US" w:eastAsia="zh-CN" w:bidi="ar-SA"/>
              </w:rPr>
              <w:t>3.提供</w:t>
            </w:r>
            <w:r>
              <w:rPr>
                <w:rFonts w:hint="eastAsia" w:ascii="宋体" w:cs="宋体"/>
                <w:szCs w:val="21"/>
                <w:lang w:bidi="ar-SA"/>
              </w:rPr>
              <w:t>签订的</w:t>
            </w:r>
            <w:r>
              <w:rPr>
                <w:rFonts w:hint="eastAsia" w:ascii="宋体" w:cs="宋体"/>
                <w:szCs w:val="21"/>
                <w:lang w:val="en-US" w:eastAsia="zh-CN" w:bidi="ar-SA"/>
              </w:rPr>
              <w:t>员工</w:t>
            </w:r>
            <w:r>
              <w:rPr>
                <w:rFonts w:hint="eastAsia" w:ascii="宋体" w:cs="宋体"/>
                <w:szCs w:val="21"/>
                <w:lang w:bidi="ar-SA"/>
              </w:rPr>
              <w:t>劳</w:t>
            </w:r>
            <w:r>
              <w:rPr>
                <w:rFonts w:hint="eastAsia" w:ascii="宋体" w:cs="宋体"/>
                <w:szCs w:val="21"/>
                <w:lang w:val="en-US" w:eastAsia="zh-CN" w:bidi="ar-SA"/>
              </w:rPr>
              <w:t>动</w:t>
            </w:r>
            <w:r>
              <w:rPr>
                <w:rFonts w:hint="eastAsia" w:ascii="宋体" w:cs="宋体"/>
                <w:szCs w:val="21"/>
                <w:lang w:bidi="ar-SA"/>
              </w:rPr>
              <w:t>合同</w:t>
            </w:r>
            <w:r>
              <w:rPr>
                <w:rFonts w:hint="eastAsia" w:ascii="宋体" w:cs="宋体"/>
                <w:szCs w:val="21"/>
                <w:lang w:val="en-US" w:eastAsia="zh-CN" w:bidi="ar-SA"/>
              </w:rPr>
              <w:t>或通过投标人缴纳的近三个月的任意一个月</w:t>
            </w:r>
            <w:r>
              <w:rPr>
                <w:rFonts w:hint="eastAsia"/>
                <w:lang w:eastAsia="zh-CN"/>
              </w:rPr>
              <w:t>载有社保部门或税务部门公章的</w:t>
            </w:r>
            <w:r>
              <w:rPr>
                <w:rFonts w:hint="eastAsia" w:ascii="宋体" w:cs="宋体"/>
                <w:szCs w:val="21"/>
                <w:lang w:bidi="ar-SA"/>
              </w:rPr>
              <w:t>社保缴交证明材料（证明资料可为社保收缴部门盖章证明资料、社保窗口打印资料或社保官网截图）作为得分前提。如供应商为新成立企业且成立时间不足</w:t>
            </w:r>
            <w:r>
              <w:rPr>
                <w:rFonts w:hint="eastAsia" w:ascii="宋体" w:cs="宋体"/>
                <w:szCs w:val="21"/>
                <w:lang w:val="en-US" w:eastAsia="zh-CN" w:bidi="ar-SA"/>
              </w:rPr>
              <w:t>一</w:t>
            </w:r>
            <w:r>
              <w:rPr>
                <w:rFonts w:hint="eastAsia" w:ascii="宋体" w:cs="宋体"/>
                <w:szCs w:val="21"/>
                <w:lang w:bidi="ar-SA"/>
              </w:rPr>
              <w:t xml:space="preserve">个月可提供加盖公章的情况说明或者证明材料亦视为符合。 </w:t>
            </w:r>
          </w:p>
          <w:p w14:paraId="75FB7392">
            <w:pPr>
              <w:keepNext w:val="0"/>
              <w:keepLines w:val="0"/>
              <w:pageBreakBefore w:val="0"/>
              <w:kinsoku/>
              <w:wordWrap/>
              <w:overflowPunct/>
              <w:topLinePunct w:val="0"/>
              <w:bidi w:val="0"/>
              <w:spacing w:line="360" w:lineRule="exact"/>
              <w:jc w:val="left"/>
              <w:textAlignment w:val="auto"/>
              <w:rPr>
                <w:rFonts w:cs="宋体" w:asciiTheme="minorEastAsia" w:hAnsiTheme="minorEastAsia" w:eastAsiaTheme="minorEastAsia"/>
                <w:szCs w:val="21"/>
              </w:rPr>
            </w:pPr>
            <w:r>
              <w:rPr>
                <w:rFonts w:hint="eastAsia" w:ascii="宋体" w:cs="宋体"/>
                <w:szCs w:val="21"/>
                <w:lang w:val="en-US" w:eastAsia="zh-CN" w:bidi="ar-SA"/>
              </w:rPr>
              <w:t>4</w:t>
            </w:r>
            <w:r>
              <w:rPr>
                <w:rFonts w:hint="eastAsia" w:ascii="宋体" w:cs="宋体"/>
                <w:szCs w:val="21"/>
                <w:lang w:bidi="ar-SA"/>
              </w:rPr>
              <w:t>.</w:t>
            </w:r>
            <w:r>
              <w:rPr>
                <w:rFonts w:hint="eastAsia" w:ascii="宋体" w:hAnsi="Times New Roman" w:eastAsia="宋体" w:cs="宋体"/>
                <w:szCs w:val="21"/>
                <w:lang w:bidi="ar-SA"/>
              </w:rPr>
              <w:t>以上资料均要求提供复印件或扫描件，原件备查。评分中出现无证明资料或专家无法凭所提供资料判断是否得分的情况，一律作不得分处理。</w:t>
            </w:r>
          </w:p>
        </w:tc>
        <w:tc>
          <w:tcPr>
            <w:tcW w:w="1187" w:type="dxa"/>
            <w:vAlign w:val="center"/>
          </w:tcPr>
          <w:p w14:paraId="65ED7932">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yellow"/>
                <w:lang w:val="en-US" w:eastAsia="zh-CN"/>
              </w:rPr>
              <w:t>25</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7560AD42">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宋体" w:cs="宋体"/>
                <w:szCs w:val="21"/>
                <w:lang w:bidi="ar-SA"/>
              </w:rPr>
              <w:t>企业自主知识产权产品（软著、专利）情况</w:t>
            </w:r>
          </w:p>
        </w:tc>
        <w:tc>
          <w:tcPr>
            <w:tcW w:w="709" w:type="dxa"/>
            <w:vAlign w:val="center"/>
          </w:tcPr>
          <w:p w14:paraId="57882E34">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宋体" w:cs="宋体"/>
                <w:szCs w:val="21"/>
                <w:lang w:val="en-US" w:eastAsia="zh-CN" w:bidi="ar-SA"/>
              </w:rPr>
              <w:t>8</w:t>
            </w:r>
          </w:p>
        </w:tc>
        <w:tc>
          <w:tcPr>
            <w:tcW w:w="5953" w:type="dxa"/>
            <w:vAlign w:val="top"/>
          </w:tcPr>
          <w:p w14:paraId="2FE3359D">
            <w:pPr>
              <w:keepNext w:val="0"/>
              <w:keepLines w:val="0"/>
              <w:pageBreakBefore w:val="0"/>
              <w:kinsoku/>
              <w:wordWrap/>
              <w:overflowPunct/>
              <w:topLinePunct w:val="0"/>
              <w:bidi w:val="0"/>
              <w:snapToGrid w:val="0"/>
              <w:spacing w:line="360" w:lineRule="exact"/>
              <w:jc w:val="left"/>
              <w:textAlignment w:val="auto"/>
              <w:rPr>
                <w:rFonts w:hint="eastAsia" w:ascii="宋体" w:cs="宋体"/>
                <w:bCs/>
                <w:color w:val="auto"/>
                <w:szCs w:val="21"/>
                <w:lang w:val="en-US" w:eastAsia="zh-CN" w:bidi="ar-SA"/>
              </w:rPr>
            </w:pPr>
            <w:r>
              <w:rPr>
                <w:rFonts w:hint="eastAsia" w:ascii="宋体" w:cs="宋体"/>
                <w:bCs/>
                <w:color w:val="auto"/>
                <w:szCs w:val="21"/>
                <w:lang w:val="en-US" w:eastAsia="zh-CN" w:bidi="ar-SA"/>
              </w:rPr>
              <w:t>考察投标人使用信息化技术辅助进行项目管理：</w:t>
            </w:r>
          </w:p>
          <w:p w14:paraId="2B2B27E3">
            <w:pPr>
              <w:keepNext w:val="0"/>
              <w:keepLines w:val="0"/>
              <w:pageBreakBefore w:val="0"/>
              <w:numPr>
                <w:ilvl w:val="0"/>
                <w:numId w:val="1"/>
              </w:numPr>
              <w:kinsoku/>
              <w:wordWrap/>
              <w:overflowPunct/>
              <w:topLinePunct w:val="0"/>
              <w:bidi w:val="0"/>
              <w:snapToGrid w:val="0"/>
              <w:spacing w:line="360" w:lineRule="exact"/>
              <w:jc w:val="left"/>
              <w:textAlignment w:val="auto"/>
              <w:rPr>
                <w:rFonts w:hint="eastAsia" w:ascii="宋体" w:cs="宋体"/>
                <w:bCs/>
                <w:color w:val="auto"/>
                <w:szCs w:val="21"/>
                <w:lang w:val="en-US" w:eastAsia="zh-CN" w:bidi="ar-SA"/>
              </w:rPr>
            </w:pPr>
            <w:r>
              <w:rPr>
                <w:rFonts w:hint="eastAsia" w:ascii="宋体" w:cs="宋体"/>
                <w:bCs/>
                <w:color w:val="auto"/>
                <w:szCs w:val="21"/>
                <w:lang w:val="en-US" w:eastAsia="zh-CN" w:bidi="ar-SA"/>
              </w:rPr>
              <w:t>具有数据（或数字）管理类系统得4分；没有数字（或数字）管理类系统的不得分。</w:t>
            </w:r>
          </w:p>
          <w:p w14:paraId="2AF47145">
            <w:pPr>
              <w:keepNext w:val="0"/>
              <w:keepLines w:val="0"/>
              <w:pageBreakBefore w:val="0"/>
              <w:numPr>
                <w:ilvl w:val="0"/>
                <w:numId w:val="1"/>
              </w:numPr>
              <w:kinsoku/>
              <w:wordWrap/>
              <w:overflowPunct/>
              <w:topLinePunct w:val="0"/>
              <w:bidi w:val="0"/>
              <w:snapToGrid w:val="0"/>
              <w:spacing w:line="360" w:lineRule="exact"/>
              <w:ind w:left="0" w:firstLine="0"/>
              <w:jc w:val="left"/>
              <w:textAlignment w:val="auto"/>
              <w:rPr>
                <w:rFonts w:hint="eastAsia" w:ascii="宋体" w:cs="宋体"/>
                <w:bCs/>
                <w:color w:val="auto"/>
                <w:szCs w:val="21"/>
                <w:lang w:val="en-US" w:eastAsia="zh-CN" w:bidi="ar-SA"/>
              </w:rPr>
            </w:pPr>
            <w:r>
              <w:rPr>
                <w:rFonts w:hint="eastAsia" w:ascii="宋体" w:cs="宋体"/>
                <w:bCs/>
                <w:color w:val="auto"/>
                <w:szCs w:val="21"/>
                <w:lang w:val="en-US" w:eastAsia="zh-CN" w:bidi="ar-SA"/>
              </w:rPr>
              <w:t>具有项目管理类系统得4分；没有项目管理类系统的不得分。</w:t>
            </w:r>
          </w:p>
          <w:p w14:paraId="5347CDC8">
            <w:pPr>
              <w:keepNext w:val="0"/>
              <w:keepLines w:val="0"/>
              <w:pageBreakBefore w:val="0"/>
              <w:kinsoku/>
              <w:wordWrap/>
              <w:overflowPunct/>
              <w:topLinePunct w:val="0"/>
              <w:bidi w:val="0"/>
              <w:snapToGrid w:val="0"/>
              <w:spacing w:line="360" w:lineRule="exact"/>
              <w:jc w:val="left"/>
              <w:textAlignment w:val="auto"/>
              <w:rPr>
                <w:rFonts w:hint="eastAsia" w:ascii="宋体" w:cs="宋体"/>
                <w:bCs/>
                <w:color w:val="auto"/>
                <w:szCs w:val="21"/>
                <w:lang w:val="en-US" w:eastAsia="zh-CN" w:bidi="ar-SA"/>
              </w:rPr>
            </w:pPr>
            <w:r>
              <w:rPr>
                <w:rFonts w:hint="eastAsia" w:ascii="宋体" w:cs="宋体"/>
                <w:bCs/>
                <w:color w:val="auto"/>
                <w:szCs w:val="21"/>
                <w:lang w:val="en-US" w:eastAsia="zh-CN" w:bidi="ar-SA"/>
              </w:rPr>
              <w:t>以上1+ 2累计最高得分：8分</w:t>
            </w:r>
          </w:p>
          <w:p w14:paraId="2FF93E1C">
            <w:pPr>
              <w:keepNext w:val="0"/>
              <w:keepLines w:val="0"/>
              <w:pageBreakBefore w:val="0"/>
              <w:kinsoku/>
              <w:wordWrap/>
              <w:overflowPunct/>
              <w:topLinePunct w:val="0"/>
              <w:bidi w:val="0"/>
              <w:snapToGrid w:val="0"/>
              <w:spacing w:line="360" w:lineRule="exact"/>
              <w:jc w:val="left"/>
              <w:textAlignment w:val="auto"/>
              <w:rPr>
                <w:rFonts w:hint="eastAsia" w:ascii="宋体" w:cs="宋体"/>
                <w:color w:val="auto"/>
                <w:szCs w:val="21"/>
                <w:lang w:bidi="ar-SA"/>
              </w:rPr>
            </w:pPr>
            <w:r>
              <w:rPr>
                <w:rFonts w:hint="eastAsia" w:ascii="宋体" w:cs="宋体"/>
                <w:color w:val="auto"/>
                <w:szCs w:val="21"/>
                <w:lang w:bidi="ar-SA"/>
              </w:rPr>
              <w:t>证明文件：</w:t>
            </w:r>
          </w:p>
          <w:p w14:paraId="446E2B05">
            <w:pPr>
              <w:keepNext w:val="0"/>
              <w:keepLines w:val="0"/>
              <w:pageBreakBefore w:val="0"/>
              <w:numPr>
                <w:ilvl w:val="0"/>
                <w:numId w:val="4"/>
              </w:numPr>
              <w:kinsoku/>
              <w:wordWrap/>
              <w:overflowPunct/>
              <w:topLinePunct w:val="0"/>
              <w:bidi w:val="0"/>
              <w:snapToGrid w:val="0"/>
              <w:spacing w:line="360" w:lineRule="exact"/>
              <w:jc w:val="left"/>
              <w:textAlignment w:val="auto"/>
              <w:rPr>
                <w:rFonts w:hint="eastAsia"/>
                <w:color w:val="auto"/>
                <w:sz w:val="21"/>
                <w:szCs w:val="21"/>
              </w:rPr>
            </w:pPr>
            <w:r>
              <w:rPr>
                <w:rFonts w:hint="eastAsia" w:ascii="宋体" w:cs="宋体"/>
                <w:bCs/>
                <w:color w:val="auto"/>
                <w:sz w:val="21"/>
                <w:szCs w:val="21"/>
                <w:lang w:val="en-US" w:eastAsia="zh-CN" w:bidi="ar-SA"/>
              </w:rPr>
              <w:t>自有系统</w:t>
            </w:r>
            <w:r>
              <w:rPr>
                <w:rFonts w:hint="eastAsia" w:ascii="宋体" w:cs="宋体"/>
                <w:bCs/>
                <w:color w:val="auto"/>
                <w:sz w:val="21"/>
                <w:szCs w:val="21"/>
                <w:lang w:bidi="ar-SA"/>
              </w:rPr>
              <w:t>要求提供有效的</w:t>
            </w:r>
            <w:r>
              <w:rPr>
                <w:rFonts w:hint="eastAsia" w:ascii="宋体" w:cs="宋体"/>
                <w:bCs/>
                <w:color w:val="auto"/>
                <w:sz w:val="21"/>
                <w:szCs w:val="21"/>
                <w:lang w:val="en-US" w:eastAsia="zh-CN" w:bidi="ar-SA"/>
              </w:rPr>
              <w:t>计算机软件著作权</w:t>
            </w:r>
            <w:r>
              <w:rPr>
                <w:rFonts w:hint="eastAsia" w:ascii="宋体" w:cs="宋体"/>
                <w:bCs/>
                <w:color w:val="auto"/>
                <w:sz w:val="21"/>
                <w:szCs w:val="21"/>
                <w:lang w:bidi="ar-SA"/>
              </w:rPr>
              <w:t>证书作为得分依据。</w:t>
            </w:r>
          </w:p>
          <w:p w14:paraId="60A89212">
            <w:pPr>
              <w:pStyle w:val="9"/>
              <w:keepNext w:val="0"/>
              <w:keepLines w:val="0"/>
              <w:pageBreakBefore w:val="0"/>
              <w:kinsoku/>
              <w:wordWrap/>
              <w:overflowPunct/>
              <w:topLinePunct w:val="0"/>
              <w:bidi w:val="0"/>
              <w:spacing w:line="360" w:lineRule="exact"/>
              <w:ind w:left="0" w:leftChars="0" w:firstLine="0" w:firstLineChars="0"/>
              <w:textAlignment w:val="auto"/>
              <w:rPr>
                <w:rFonts w:hint="default" w:eastAsia="宋体"/>
                <w:color w:val="auto"/>
                <w:sz w:val="21"/>
                <w:szCs w:val="21"/>
                <w:lang w:val="en-US" w:eastAsia="zh-CN"/>
              </w:rPr>
            </w:pPr>
            <w:r>
              <w:rPr>
                <w:rFonts w:hint="eastAsia" w:ascii="宋体" w:cs="宋体"/>
                <w:bCs/>
                <w:color w:val="auto"/>
                <w:sz w:val="21"/>
                <w:szCs w:val="21"/>
                <w:lang w:val="en-US" w:eastAsia="zh-CN" w:bidi="ar-SA"/>
              </w:rPr>
              <w:t>2、购买(或租赁)的软件或系统，同时提供计算机软件著作权登记证书(著作权人须为出售/出租方)和购买合同(或租赁合同)、购买发票和转账凭证、系统截图作为得分依据</w:t>
            </w:r>
          </w:p>
          <w:p w14:paraId="31DA81A1">
            <w:pPr>
              <w:keepNext w:val="0"/>
              <w:keepLines w:val="0"/>
              <w:pageBreakBefore w:val="0"/>
              <w:kinsoku/>
              <w:wordWrap/>
              <w:overflowPunct/>
              <w:topLinePunct w:val="0"/>
              <w:bidi w:val="0"/>
              <w:spacing w:line="360" w:lineRule="exact"/>
              <w:textAlignment w:val="auto"/>
              <w:rPr>
                <w:rFonts w:asciiTheme="minorEastAsia" w:hAnsiTheme="minorEastAsia" w:eastAsiaTheme="minorEastAsia"/>
                <w:kern w:val="0"/>
                <w:szCs w:val="21"/>
              </w:rPr>
            </w:pPr>
            <w:r>
              <w:rPr>
                <w:rFonts w:hint="eastAsia" w:ascii="宋体" w:cs="宋体"/>
                <w:bCs/>
                <w:color w:val="auto"/>
                <w:sz w:val="21"/>
                <w:szCs w:val="21"/>
                <w:lang w:val="en-US" w:eastAsia="zh-CN" w:bidi="ar-SA"/>
              </w:rPr>
              <w:t>3</w:t>
            </w:r>
            <w:r>
              <w:rPr>
                <w:rFonts w:hint="eastAsia" w:ascii="宋体" w:cs="宋体"/>
                <w:bCs/>
                <w:color w:val="auto"/>
                <w:sz w:val="21"/>
                <w:szCs w:val="21"/>
                <w:lang w:bidi="ar-SA"/>
              </w:rPr>
              <w:t>.以上资料均要求提供扫描件</w:t>
            </w:r>
            <w:r>
              <w:rPr>
                <w:rFonts w:hint="eastAsia" w:ascii="宋体" w:cs="宋体"/>
                <w:bCs/>
                <w:color w:val="auto"/>
                <w:sz w:val="21"/>
                <w:szCs w:val="21"/>
                <w:lang w:val="en-US" w:eastAsia="zh-CN" w:bidi="ar-SA"/>
              </w:rPr>
              <w:t>或复印件</w:t>
            </w:r>
            <w:r>
              <w:rPr>
                <w:rFonts w:hint="eastAsia" w:ascii="宋体" w:cs="宋体"/>
                <w:bCs/>
                <w:color w:val="auto"/>
                <w:sz w:val="21"/>
                <w:szCs w:val="21"/>
                <w:lang w:bidi="ar-SA"/>
              </w:rPr>
              <w:t>（或官方网站截图），原件备查。评分中出现无证明资料或专家无法凭所提供资料判断是否得分的情况，一律作不得分处理。</w:t>
            </w:r>
            <w:r>
              <w:rPr>
                <w:rFonts w:hint="eastAsia" w:ascii="宋体" w:cs="宋体"/>
                <w:bCs/>
                <w:color w:val="auto"/>
                <w:sz w:val="21"/>
                <w:szCs w:val="21"/>
                <w:lang w:val="en-US" w:eastAsia="zh-CN" w:bidi="ar-SA"/>
              </w:rPr>
              <w:t>评分中出现无证明资料或无法凭所提供资料判断是否得分的情况，一律不得分处理。</w:t>
            </w:r>
          </w:p>
        </w:tc>
        <w:tc>
          <w:tcPr>
            <w:tcW w:w="1187" w:type="dxa"/>
            <w:vAlign w:val="center"/>
          </w:tcPr>
          <w:p w14:paraId="69239F1C">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EC82DDA">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napToGrid w:val="0"/>
                <w:kern w:val="0"/>
                <w:szCs w:val="21"/>
              </w:rPr>
            </w:pPr>
            <w:r>
              <w:rPr>
                <w:rFonts w:hint="eastAsia" w:ascii="宋体" w:cs="宋体"/>
                <w:szCs w:val="21"/>
                <w:lang w:bidi="ar-SA"/>
              </w:rPr>
              <w:t>供应商同类项目业绩情况</w:t>
            </w:r>
          </w:p>
        </w:tc>
        <w:tc>
          <w:tcPr>
            <w:tcW w:w="709" w:type="dxa"/>
            <w:vAlign w:val="center"/>
          </w:tcPr>
          <w:p w14:paraId="49BF8994">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napToGrid w:val="0"/>
                <w:kern w:val="0"/>
                <w:szCs w:val="21"/>
              </w:rPr>
            </w:pPr>
            <w:r>
              <w:rPr>
                <w:rFonts w:hint="eastAsia" w:ascii="宋体" w:cs="宋体"/>
                <w:szCs w:val="21"/>
                <w:lang w:val="en-US" w:eastAsia="zh-CN" w:bidi="ar-SA"/>
              </w:rPr>
              <w:t>6</w:t>
            </w:r>
          </w:p>
        </w:tc>
        <w:tc>
          <w:tcPr>
            <w:tcW w:w="5953" w:type="dxa"/>
            <w:vAlign w:val="top"/>
          </w:tcPr>
          <w:p w14:paraId="5562B69C">
            <w:pPr>
              <w:keepNext w:val="0"/>
              <w:keepLines w:val="0"/>
              <w:pageBreakBefore w:val="0"/>
              <w:kinsoku/>
              <w:wordWrap/>
              <w:overflowPunct/>
              <w:topLinePunct w:val="0"/>
              <w:bidi w:val="0"/>
              <w:spacing w:line="360" w:lineRule="exact"/>
              <w:jc w:val="left"/>
              <w:textAlignment w:val="auto"/>
              <w:rPr>
                <w:rFonts w:hint="eastAsia" w:ascii="宋体" w:cs="宋体"/>
                <w:szCs w:val="21"/>
                <w:lang w:bidi="ar-SA"/>
              </w:rPr>
            </w:pPr>
            <w:r>
              <w:rPr>
                <w:rFonts w:hint="eastAsia" w:ascii="宋体" w:cs="宋体"/>
                <w:szCs w:val="21"/>
                <w:lang w:bidi="ar-SA"/>
              </w:rPr>
              <w:t>（一）评分内容：</w:t>
            </w:r>
          </w:p>
          <w:p w14:paraId="00B0796E">
            <w:pPr>
              <w:keepNext w:val="0"/>
              <w:keepLines w:val="0"/>
              <w:pageBreakBefore w:val="0"/>
              <w:kinsoku/>
              <w:wordWrap/>
              <w:overflowPunct/>
              <w:topLinePunct w:val="0"/>
              <w:bidi w:val="0"/>
              <w:spacing w:line="360" w:lineRule="exact"/>
              <w:jc w:val="left"/>
              <w:textAlignment w:val="auto"/>
              <w:rPr>
                <w:rFonts w:hint="eastAsia" w:ascii="宋体" w:cs="宋体"/>
                <w:szCs w:val="21"/>
                <w:lang w:bidi="ar-SA"/>
              </w:rPr>
            </w:pPr>
            <w:r>
              <w:rPr>
                <w:rFonts w:hint="eastAsia" w:ascii="宋体" w:cs="宋体"/>
                <w:szCs w:val="21"/>
                <w:lang w:bidi="ar-SA"/>
              </w:rPr>
              <w:t>投标人202</w:t>
            </w:r>
            <w:r>
              <w:rPr>
                <w:rFonts w:hint="eastAsia" w:ascii="宋体" w:cs="宋体"/>
                <w:szCs w:val="21"/>
                <w:lang w:val="en-US" w:eastAsia="zh-CN" w:bidi="ar-SA"/>
              </w:rPr>
              <w:t>0</w:t>
            </w:r>
            <w:r>
              <w:rPr>
                <w:rFonts w:hint="eastAsia" w:ascii="宋体" w:cs="宋体"/>
                <w:szCs w:val="21"/>
                <w:lang w:bidi="ar-SA"/>
              </w:rPr>
              <w:t>年1月1日至本项目投标截止日（以合同签订时间为准）具有政府机关或事业单位委托的</w:t>
            </w:r>
            <w:r>
              <w:rPr>
                <w:rFonts w:hint="eastAsia" w:ascii="宋体" w:cs="宋体"/>
                <w:szCs w:val="21"/>
                <w:lang w:val="en-US" w:eastAsia="zh-CN" w:bidi="ar-SA"/>
              </w:rPr>
              <w:t>数据处理、分析或监测相关</w:t>
            </w:r>
            <w:r>
              <w:rPr>
                <w:rFonts w:hint="eastAsia" w:ascii="宋体" w:cs="宋体"/>
                <w:szCs w:val="21"/>
                <w:lang w:bidi="ar-SA"/>
              </w:rPr>
              <w:t>服务项目业绩，每提供一项得</w:t>
            </w:r>
            <w:r>
              <w:rPr>
                <w:rFonts w:hint="eastAsia" w:ascii="宋体" w:cs="宋体"/>
                <w:szCs w:val="21"/>
                <w:lang w:val="en-US" w:eastAsia="zh-CN" w:bidi="ar-SA"/>
              </w:rPr>
              <w:t>2</w:t>
            </w:r>
            <w:r>
              <w:rPr>
                <w:rFonts w:hint="eastAsia" w:ascii="宋体" w:cs="宋体"/>
                <w:szCs w:val="21"/>
                <w:lang w:bidi="ar-SA"/>
              </w:rPr>
              <w:t>分，最高得</w:t>
            </w:r>
            <w:r>
              <w:rPr>
                <w:rFonts w:hint="eastAsia" w:ascii="宋体" w:cs="宋体"/>
                <w:szCs w:val="21"/>
                <w:lang w:val="en-US" w:eastAsia="zh-CN" w:bidi="ar-SA"/>
              </w:rPr>
              <w:t>6</w:t>
            </w:r>
            <w:r>
              <w:rPr>
                <w:rFonts w:hint="eastAsia" w:ascii="宋体" w:cs="宋体"/>
                <w:szCs w:val="21"/>
                <w:lang w:bidi="ar-SA"/>
              </w:rPr>
              <w:t>分。</w:t>
            </w:r>
            <w:r>
              <w:rPr>
                <w:rFonts w:hint="eastAsia"/>
                <w:lang w:eastAsia="zh-CN"/>
              </w:rPr>
              <w:t>同一项目续签合同的不可重复得分</w:t>
            </w:r>
          </w:p>
          <w:p w14:paraId="4908409A">
            <w:pPr>
              <w:keepNext w:val="0"/>
              <w:keepLines w:val="0"/>
              <w:pageBreakBefore w:val="0"/>
              <w:kinsoku/>
              <w:wordWrap/>
              <w:overflowPunct/>
              <w:topLinePunct w:val="0"/>
              <w:bidi w:val="0"/>
              <w:spacing w:line="360" w:lineRule="exact"/>
              <w:jc w:val="left"/>
              <w:textAlignment w:val="auto"/>
              <w:rPr>
                <w:rFonts w:hint="eastAsia" w:ascii="宋体" w:cs="宋体"/>
                <w:szCs w:val="21"/>
                <w:lang w:bidi="ar-SA"/>
              </w:rPr>
            </w:pPr>
            <w:r>
              <w:rPr>
                <w:rFonts w:hint="eastAsia" w:ascii="宋体" w:cs="宋体"/>
                <w:szCs w:val="21"/>
                <w:lang w:bidi="ar-SA"/>
              </w:rPr>
              <w:t>（二）评分依据：</w:t>
            </w:r>
          </w:p>
          <w:p w14:paraId="560F30ED">
            <w:pPr>
              <w:keepNext w:val="0"/>
              <w:keepLines w:val="0"/>
              <w:pageBreakBefore w:val="0"/>
              <w:kinsoku/>
              <w:wordWrap/>
              <w:overflowPunct/>
              <w:topLinePunct w:val="0"/>
              <w:bidi w:val="0"/>
              <w:spacing w:line="360" w:lineRule="exact"/>
              <w:jc w:val="left"/>
              <w:textAlignment w:val="auto"/>
              <w:rPr>
                <w:rFonts w:hint="eastAsia" w:ascii="宋体" w:cs="宋体"/>
                <w:szCs w:val="21"/>
                <w:lang w:bidi="ar-SA"/>
              </w:rPr>
            </w:pPr>
            <w:r>
              <w:rPr>
                <w:rFonts w:hint="eastAsia" w:ascii="宋体" w:cs="宋体"/>
                <w:szCs w:val="21"/>
                <w:lang w:bidi="ar-SA"/>
              </w:rPr>
              <w:t>1.要求提供合同关键信息作为得分依据。</w:t>
            </w:r>
          </w:p>
          <w:p w14:paraId="5DDB001E">
            <w:pPr>
              <w:pStyle w:val="21"/>
              <w:rPr>
                <w:rFonts w:hint="eastAsia" w:ascii="宋体" w:cs="宋体"/>
                <w:szCs w:val="21"/>
                <w:lang w:bidi="ar-SA"/>
              </w:rPr>
            </w:pPr>
            <w:r>
              <w:rPr>
                <w:rFonts w:hint="eastAsia" w:ascii="宋体" w:cs="宋体"/>
                <w:szCs w:val="21"/>
                <w:lang w:bidi="ar-SA"/>
              </w:rPr>
              <w:t>2.通过合同关键信息无法判断是否得分的，还须同时提供能证明得分的其它证明资料，如项目报告或合同甲方出具的证明文件等。</w:t>
            </w:r>
            <w:r>
              <w:rPr>
                <w:rFonts w:hint="eastAsia"/>
                <w:lang w:eastAsia="zh-CN"/>
              </w:rPr>
              <w:t>同一项目续签合同的不可重复得分。</w:t>
            </w:r>
          </w:p>
          <w:p w14:paraId="51E3E885">
            <w:pPr>
              <w:keepNext w:val="0"/>
              <w:keepLines w:val="0"/>
              <w:pageBreakBefore w:val="0"/>
              <w:kinsoku/>
              <w:wordWrap/>
              <w:overflowPunct/>
              <w:topLinePunct w:val="0"/>
              <w:bidi w:val="0"/>
              <w:spacing w:line="360" w:lineRule="exact"/>
              <w:jc w:val="left"/>
              <w:textAlignment w:val="auto"/>
              <w:rPr>
                <w:rFonts w:asciiTheme="minorEastAsia" w:hAnsiTheme="minorEastAsia" w:eastAsiaTheme="minorEastAsia"/>
                <w:b/>
                <w:bCs/>
                <w:kern w:val="0"/>
                <w:szCs w:val="21"/>
              </w:rPr>
            </w:pPr>
            <w:r>
              <w:rPr>
                <w:rFonts w:hint="eastAsia" w:ascii="宋体" w:cs="宋体"/>
                <w:szCs w:val="21"/>
                <w:lang w:bidi="ar-SA"/>
              </w:rPr>
              <w:t>3.以上资料均要求提供扫描件，原件备查。评分中出现无证明资料或专家无法凭所提供资料判断是否得分的情况，一律作不得分处理。</w:t>
            </w:r>
          </w:p>
        </w:tc>
        <w:tc>
          <w:tcPr>
            <w:tcW w:w="1187" w:type="dxa"/>
            <w:vAlign w:val="center"/>
          </w:tcPr>
          <w:p w14:paraId="40CB9D4A">
            <w:pPr>
              <w:keepNext w:val="0"/>
              <w:keepLines w:val="0"/>
              <w:pageBreakBefore w:val="0"/>
              <w:kinsoku/>
              <w:wordWrap/>
              <w:overflowPunct/>
              <w:topLinePunct w:val="0"/>
              <w:bidi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754" w:type="dxa"/>
            <w:vAlign w:val="center"/>
          </w:tcPr>
          <w:p w14:paraId="6A173027">
            <w:pPr>
              <w:keepNext w:val="0"/>
              <w:keepLines w:val="0"/>
              <w:pageBreakBefore w:val="0"/>
              <w:widowControl/>
              <w:kinsoku/>
              <w:wordWrap/>
              <w:overflowPunct/>
              <w:topLinePunct w:val="0"/>
              <w:bidi w:val="0"/>
              <w:snapToGrid w:val="0"/>
              <w:spacing w:line="360" w:lineRule="exact"/>
              <w:jc w:val="center"/>
              <w:textAlignment w:val="auto"/>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2AA58873">
            <w:pPr>
              <w:keepNext w:val="0"/>
              <w:keepLines w:val="0"/>
              <w:pageBreakBefore w:val="0"/>
              <w:kinsoku/>
              <w:wordWrap/>
              <w:overflowPunct/>
              <w:topLinePunct w:val="0"/>
              <w:bidi w:val="0"/>
              <w:spacing w:line="360" w:lineRule="exact"/>
              <w:jc w:val="center"/>
              <w:textAlignment w:val="auto"/>
              <w:rPr>
                <w:rFonts w:cs="仿宋" w:asciiTheme="minorEastAsia" w:hAnsiTheme="minorEastAsia" w:eastAsiaTheme="minorEastAsia"/>
                <w:szCs w:val="21"/>
              </w:rPr>
            </w:pPr>
            <w:r>
              <w:rPr>
                <w:rFonts w:hint="eastAsia" w:ascii="宋体" w:cs="宋体"/>
                <w:kern w:val="0"/>
                <w:szCs w:val="21"/>
                <w:lang w:bidi="ar-SA"/>
              </w:rPr>
              <w:t>履约评价</w:t>
            </w:r>
          </w:p>
        </w:tc>
        <w:tc>
          <w:tcPr>
            <w:tcW w:w="709" w:type="dxa"/>
            <w:vAlign w:val="center"/>
          </w:tcPr>
          <w:p w14:paraId="03D227DE">
            <w:pPr>
              <w:keepNext w:val="0"/>
              <w:keepLines w:val="0"/>
              <w:pageBreakBefore w:val="0"/>
              <w:widowControl/>
              <w:kinsoku/>
              <w:wordWrap/>
              <w:overflowPunct/>
              <w:topLinePunct w:val="0"/>
              <w:bidi w:val="0"/>
              <w:spacing w:line="360" w:lineRule="exact"/>
              <w:jc w:val="center"/>
              <w:textAlignment w:val="auto"/>
              <w:rPr>
                <w:rFonts w:cs="仿宋" w:asciiTheme="minorEastAsia" w:hAnsiTheme="minorEastAsia" w:eastAsiaTheme="minorEastAsia"/>
                <w:szCs w:val="21"/>
              </w:rPr>
            </w:pPr>
            <w:r>
              <w:rPr>
                <w:rFonts w:hint="eastAsia" w:ascii="宋体" w:cs="宋体"/>
                <w:kern w:val="0"/>
                <w:szCs w:val="21"/>
                <w:lang w:val="en-US" w:eastAsia="zh-CN" w:bidi="ar-SA"/>
              </w:rPr>
              <w:t>6</w:t>
            </w:r>
          </w:p>
        </w:tc>
        <w:tc>
          <w:tcPr>
            <w:tcW w:w="5953" w:type="dxa"/>
            <w:vAlign w:val="center"/>
          </w:tcPr>
          <w:p w14:paraId="17D5BED8">
            <w:pPr>
              <w:keepNext w:val="0"/>
              <w:keepLines w:val="0"/>
              <w:pageBreakBefore w:val="0"/>
              <w:kinsoku/>
              <w:wordWrap/>
              <w:overflowPunct/>
              <w:topLinePunct w:val="0"/>
              <w:bidi w:val="0"/>
              <w:snapToGrid w:val="0"/>
              <w:spacing w:line="360" w:lineRule="exact"/>
              <w:jc w:val="left"/>
              <w:textAlignment w:val="auto"/>
              <w:rPr>
                <w:rFonts w:hint="eastAsia" w:ascii="宋体" w:cs="宋体"/>
                <w:color w:val="auto"/>
                <w:sz w:val="21"/>
                <w:szCs w:val="21"/>
                <w:lang w:bidi="ar-SA"/>
              </w:rPr>
            </w:pPr>
            <w:r>
              <w:rPr>
                <w:rFonts w:hint="eastAsia" w:ascii="宋体" w:cs="宋体"/>
                <w:color w:val="auto"/>
                <w:sz w:val="21"/>
                <w:szCs w:val="21"/>
                <w:lang w:eastAsia="zh-CN" w:bidi="ar-SA"/>
              </w:rPr>
              <w:t>（</w:t>
            </w:r>
            <w:r>
              <w:rPr>
                <w:rFonts w:hint="eastAsia" w:ascii="宋体" w:cs="宋体"/>
                <w:color w:val="auto"/>
                <w:sz w:val="21"/>
                <w:szCs w:val="21"/>
                <w:lang w:val="en-US" w:eastAsia="zh-CN" w:bidi="ar-SA"/>
              </w:rPr>
              <w:t>一</w:t>
            </w:r>
            <w:r>
              <w:rPr>
                <w:rFonts w:hint="eastAsia" w:ascii="宋体" w:cs="宋体"/>
                <w:color w:val="auto"/>
                <w:sz w:val="21"/>
                <w:szCs w:val="21"/>
                <w:lang w:eastAsia="zh-CN" w:bidi="ar-SA"/>
              </w:rPr>
              <w:t>）</w:t>
            </w:r>
            <w:r>
              <w:rPr>
                <w:rFonts w:hint="eastAsia" w:ascii="宋体" w:cs="宋体"/>
                <w:color w:val="auto"/>
                <w:sz w:val="21"/>
                <w:szCs w:val="21"/>
                <w:lang w:bidi="ar-SA"/>
              </w:rPr>
              <w:t>评分内容：</w:t>
            </w:r>
          </w:p>
          <w:p w14:paraId="59875FD7">
            <w:pPr>
              <w:pStyle w:val="21"/>
              <w:rPr>
                <w:rFonts w:hint="eastAsia" w:ascii="宋体" w:cs="宋体"/>
                <w:szCs w:val="21"/>
                <w:lang w:val="en-US" w:eastAsia="zh-CN" w:bidi="ar-SA"/>
              </w:rPr>
            </w:pPr>
            <w:r>
              <w:rPr>
                <w:rFonts w:hint="eastAsia" w:ascii="宋体" w:cs="宋体"/>
                <w:szCs w:val="21"/>
                <w:lang w:val="en-US" w:eastAsia="zh-CN" w:bidi="ar-SA"/>
              </w:rPr>
              <w:t>投标人就上述有效的同类业绩提供经服务单位考核评价为“优”或“满意”</w:t>
            </w:r>
            <w:r>
              <w:rPr>
                <w:rFonts w:hint="eastAsia" w:asciiTheme="minorEastAsia" w:hAnsiTheme="minorEastAsia" w:eastAsiaTheme="minorEastAsia"/>
                <w:szCs w:val="21"/>
              </w:rPr>
              <w:t>或</w:t>
            </w:r>
            <w:r>
              <w:rPr>
                <w:rFonts w:hint="eastAsia" w:asciiTheme="minorEastAsia" w:hAnsiTheme="minorEastAsia" w:eastAsiaTheme="minorEastAsia"/>
                <w:szCs w:val="21"/>
                <w:lang w:eastAsia="zh-CN"/>
              </w:rPr>
              <w:t>用户评价中最高等级</w:t>
            </w:r>
            <w:r>
              <w:rPr>
                <w:rFonts w:hint="eastAsia" w:ascii="宋体" w:cs="宋体"/>
                <w:szCs w:val="21"/>
                <w:lang w:val="en-US" w:eastAsia="zh-CN" w:bidi="ar-SA"/>
              </w:rPr>
              <w:t>的履约评价，每提供1项得2分，满分6分。</w:t>
            </w:r>
          </w:p>
          <w:p w14:paraId="79FC17D7">
            <w:pPr>
              <w:keepNext w:val="0"/>
              <w:keepLines w:val="0"/>
              <w:pageBreakBefore w:val="0"/>
              <w:kinsoku/>
              <w:wordWrap/>
              <w:overflowPunct/>
              <w:topLinePunct w:val="0"/>
              <w:bidi w:val="0"/>
              <w:spacing w:line="360" w:lineRule="exact"/>
              <w:jc w:val="left"/>
              <w:textAlignment w:val="auto"/>
              <w:rPr>
                <w:rFonts w:hint="eastAsia" w:ascii="宋体" w:cs="宋体"/>
                <w:szCs w:val="21"/>
                <w:lang w:bidi="ar-SA"/>
              </w:rPr>
            </w:pPr>
            <w:r>
              <w:rPr>
                <w:rFonts w:hint="eastAsia" w:ascii="宋体" w:cs="宋体"/>
                <w:szCs w:val="21"/>
                <w:lang w:bidi="ar-SA"/>
              </w:rPr>
              <w:t>（二）评分依据：</w:t>
            </w:r>
          </w:p>
          <w:p w14:paraId="4F0E64D8">
            <w:pPr>
              <w:keepNext w:val="0"/>
              <w:keepLines w:val="0"/>
              <w:pageBreakBefore w:val="0"/>
              <w:kinsoku/>
              <w:wordWrap/>
              <w:overflowPunct/>
              <w:topLinePunct w:val="0"/>
              <w:bidi w:val="0"/>
              <w:snapToGrid w:val="0"/>
              <w:spacing w:line="360" w:lineRule="exact"/>
              <w:jc w:val="left"/>
              <w:textAlignment w:val="auto"/>
              <w:rPr>
                <w:rFonts w:asciiTheme="minorEastAsia" w:hAnsiTheme="minorEastAsia" w:eastAsiaTheme="minorEastAsia"/>
                <w:szCs w:val="21"/>
              </w:rPr>
            </w:pPr>
            <w:r>
              <w:rPr>
                <w:rFonts w:hint="eastAsia" w:ascii="宋体" w:cs="宋体"/>
                <w:szCs w:val="21"/>
                <w:lang w:bidi="ar-SA"/>
              </w:rPr>
              <w:t>提供</w:t>
            </w:r>
            <w:r>
              <w:rPr>
                <w:rFonts w:hint="eastAsia"/>
                <w:lang w:eastAsia="zh-CN"/>
              </w:rPr>
              <w:t>加盖合同甲方公章或甲方业务章</w:t>
            </w:r>
            <w:r>
              <w:rPr>
                <w:rFonts w:hint="eastAsia" w:ascii="宋体" w:cs="宋体"/>
                <w:szCs w:val="21"/>
                <w:lang w:val="en-US" w:eastAsia="zh-CN" w:bidi="ar-SA"/>
              </w:rPr>
              <w:t>的</w:t>
            </w:r>
            <w:r>
              <w:rPr>
                <w:rFonts w:hint="eastAsia" w:ascii="宋体" w:cs="宋体"/>
                <w:szCs w:val="21"/>
                <w:lang w:bidi="ar-SA"/>
              </w:rPr>
              <w:t>履约评价</w:t>
            </w:r>
            <w:r>
              <w:rPr>
                <w:rFonts w:hint="eastAsia" w:ascii="宋体" w:cs="宋体"/>
                <w:szCs w:val="21"/>
                <w:lang w:val="en-US" w:eastAsia="zh-CN" w:bidi="ar-SA"/>
              </w:rPr>
              <w:t>复印件或扫描件</w:t>
            </w:r>
            <w:r>
              <w:rPr>
                <w:rFonts w:hint="eastAsia" w:ascii="宋体" w:cs="宋体"/>
                <w:szCs w:val="21"/>
                <w:lang w:bidi="ar-SA"/>
              </w:rPr>
              <w:t>，如未按要求提供该项以上证明完整资料的不计分，原件备查。</w:t>
            </w:r>
          </w:p>
        </w:tc>
        <w:tc>
          <w:tcPr>
            <w:tcW w:w="1187" w:type="dxa"/>
            <w:vAlign w:val="center"/>
          </w:tcPr>
          <w:p w14:paraId="00F3178E">
            <w:pPr>
              <w:keepNext w:val="0"/>
              <w:keepLines w:val="0"/>
              <w:pageBreakBefore w:val="0"/>
              <w:kinsoku/>
              <w:wordWrap/>
              <w:overflowPunct/>
              <w:topLinePunct w:val="0"/>
              <w:bidi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4</w:t>
            </w:r>
          </w:p>
        </w:tc>
        <w:tc>
          <w:tcPr>
            <w:tcW w:w="1143" w:type="dxa"/>
            <w:vAlign w:val="center"/>
          </w:tcPr>
          <w:p w14:paraId="42B13F9C">
            <w:pPr>
              <w:keepNext w:val="0"/>
              <w:keepLines w:val="0"/>
              <w:pageBreakBefore w:val="0"/>
              <w:kinsoku/>
              <w:wordWrap/>
              <w:overflowPunct/>
              <w:topLinePunct w:val="0"/>
              <w:bidi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6BAF4B7F">
            <w:pPr>
              <w:keepNext w:val="0"/>
              <w:keepLines w:val="0"/>
              <w:pageBreakBefore w:val="0"/>
              <w:kinsoku/>
              <w:wordWrap/>
              <w:overflowPunct/>
              <w:topLinePunct w:val="0"/>
              <w:bidi w:val="0"/>
              <w:spacing w:line="360" w:lineRule="exact"/>
              <w:jc w:val="center"/>
              <w:textAlignment w:val="auto"/>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5</w:t>
            </w:r>
          </w:p>
        </w:tc>
        <w:tc>
          <w:tcPr>
            <w:tcW w:w="5953" w:type="dxa"/>
            <w:vAlign w:val="center"/>
          </w:tcPr>
          <w:p w14:paraId="06E64993">
            <w:pPr>
              <w:pStyle w:val="95"/>
              <w:keepNext w:val="0"/>
              <w:keepLines w:val="0"/>
              <w:pageBreakBefore w:val="0"/>
              <w:kinsoku/>
              <w:wordWrap/>
              <w:overflowPunct/>
              <w:topLinePunct w:val="0"/>
              <w:bidi w:val="0"/>
              <w:spacing w:line="360" w:lineRule="exact"/>
              <w:ind w:left="34" w:leftChars="16"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rPr>
              <w:t>分。</w:t>
            </w:r>
          </w:p>
          <w:p w14:paraId="27C02CE8">
            <w:pPr>
              <w:keepNext w:val="0"/>
              <w:keepLines w:val="0"/>
              <w:pageBreakBefore w:val="0"/>
              <w:tabs>
                <w:tab w:val="left" w:pos="175"/>
              </w:tabs>
              <w:kinsoku/>
              <w:wordWrap/>
              <w:overflowPunct/>
              <w:topLinePunct w:val="0"/>
              <w:bidi w:val="0"/>
              <w:spacing w:line="360" w:lineRule="exact"/>
              <w:ind w:left="33"/>
              <w:jc w:val="left"/>
              <w:textAlignment w:val="auto"/>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keepNext w:val="0"/>
              <w:keepLines w:val="0"/>
              <w:pageBreakBefore w:val="0"/>
              <w:kinsoku/>
              <w:wordWrap/>
              <w:overflowPunct/>
              <w:topLinePunct w:val="0"/>
              <w:bidi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5"/>
        <w:spacing w:before="0" w:after="0"/>
        <w:jc w:val="left"/>
        <w:rPr>
          <w:rFonts w:asciiTheme="minorEastAsia" w:hAnsiTheme="minorEastAsia"/>
          <w:bCs w:val="0"/>
          <w:sz w:val="21"/>
          <w:szCs w:val="21"/>
        </w:rPr>
      </w:pPr>
      <w:bookmarkStart w:id="18" w:name="_Toc44690703"/>
      <w:bookmarkStart w:id="19" w:name="_Toc44691394"/>
      <w:bookmarkStart w:id="20" w:name="_Toc44690430"/>
      <w:bookmarkStart w:id="21" w:name="_Toc135293165"/>
      <w:bookmarkStart w:id="22" w:name="_Toc44691162"/>
      <w:r>
        <w:rPr>
          <w:rFonts w:hint="eastAsia" w:asciiTheme="minorEastAsia" w:hAnsiTheme="minorEastAsia"/>
          <w:bCs w:val="0"/>
          <w:sz w:val="21"/>
          <w:szCs w:val="21"/>
        </w:rPr>
        <w:t>备注：</w:t>
      </w:r>
      <w:bookmarkEnd w:id="18"/>
      <w:bookmarkEnd w:id="19"/>
      <w:bookmarkEnd w:id="20"/>
      <w:bookmarkEnd w:id="21"/>
      <w:bookmarkEnd w:id="22"/>
    </w:p>
    <w:p w14:paraId="66EDEC43">
      <w:pPr>
        <w:pStyle w:val="4"/>
        <w:spacing w:before="0" w:after="0"/>
      </w:pPr>
      <w:bookmarkStart w:id="23" w:name="_Toc135293166"/>
      <w:r>
        <w:rPr>
          <w:rFonts w:hint="eastAsia"/>
        </w:rPr>
        <w:t>1、资质证书有效期</w:t>
      </w:r>
      <w:bookmarkEnd w:id="23"/>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4" w:name="_Toc135293167"/>
      <w:r>
        <w:rPr>
          <w:rFonts w:hint="eastAsia" w:asciiTheme="minorEastAsia" w:hAnsiTheme="minorEastAsia" w:eastAsiaTheme="minorEastAsia"/>
        </w:rPr>
        <w:t>2、政府采购扶持政策</w:t>
      </w:r>
      <w:bookmarkEnd w:id="24"/>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3"/>
      </w:pPr>
      <w:bookmarkStart w:id="25" w:name="_Toc135293168"/>
      <w:r>
        <w:rPr>
          <w:rFonts w:hint="eastAsia"/>
        </w:rPr>
        <w:t>第五章  投标人须知前附表</w:t>
      </w:r>
      <w:bookmarkEnd w:id="25"/>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8"/>
              <w:spacing w:line="360" w:lineRule="auto"/>
              <w:jc w:val="center"/>
              <w:rPr>
                <w:rFonts w:hAnsi="宋体"/>
              </w:rPr>
            </w:pPr>
            <w:r>
              <w:rPr>
                <w:rFonts w:hint="eastAsia" w:hAnsi="宋体"/>
              </w:rPr>
              <w:t>项号</w:t>
            </w:r>
          </w:p>
        </w:tc>
        <w:tc>
          <w:tcPr>
            <w:tcW w:w="1038" w:type="dxa"/>
            <w:vAlign w:val="center"/>
          </w:tcPr>
          <w:p w14:paraId="004FF1B2">
            <w:pPr>
              <w:pStyle w:val="28"/>
              <w:spacing w:line="360" w:lineRule="auto"/>
              <w:jc w:val="center"/>
              <w:rPr>
                <w:rFonts w:hAnsi="宋体"/>
              </w:rPr>
            </w:pPr>
            <w:r>
              <w:rPr>
                <w:rFonts w:hint="eastAsia" w:hAnsi="宋体"/>
              </w:rPr>
              <w:t>条款号</w:t>
            </w:r>
          </w:p>
        </w:tc>
        <w:tc>
          <w:tcPr>
            <w:tcW w:w="1843" w:type="dxa"/>
            <w:vAlign w:val="center"/>
          </w:tcPr>
          <w:p w14:paraId="39C88661">
            <w:pPr>
              <w:pStyle w:val="28"/>
              <w:spacing w:line="360" w:lineRule="auto"/>
              <w:jc w:val="center"/>
              <w:rPr>
                <w:rFonts w:hAnsi="宋体"/>
              </w:rPr>
            </w:pPr>
            <w:r>
              <w:rPr>
                <w:rFonts w:hint="eastAsia" w:hAnsi="宋体"/>
              </w:rPr>
              <w:t>内容</w:t>
            </w:r>
          </w:p>
        </w:tc>
        <w:tc>
          <w:tcPr>
            <w:tcW w:w="6520" w:type="dxa"/>
          </w:tcPr>
          <w:p w14:paraId="2FA7FB95">
            <w:pPr>
              <w:pStyle w:val="28"/>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8"/>
              <w:spacing w:line="360" w:lineRule="auto"/>
              <w:jc w:val="center"/>
              <w:rPr>
                <w:rFonts w:hAnsi="宋体"/>
              </w:rPr>
            </w:pPr>
            <w:r>
              <w:rPr>
                <w:rFonts w:hAnsi="宋体"/>
              </w:rPr>
              <w:t>1</w:t>
            </w:r>
          </w:p>
        </w:tc>
        <w:tc>
          <w:tcPr>
            <w:tcW w:w="1038" w:type="dxa"/>
            <w:vAlign w:val="center"/>
          </w:tcPr>
          <w:p w14:paraId="7A147954">
            <w:pPr>
              <w:pStyle w:val="28"/>
              <w:spacing w:line="360" w:lineRule="auto"/>
              <w:jc w:val="center"/>
              <w:rPr>
                <w:rFonts w:hAnsi="宋体"/>
              </w:rPr>
            </w:pPr>
            <w:r>
              <w:rPr>
                <w:rFonts w:hAnsi="宋体"/>
              </w:rPr>
              <w:t>1.1</w:t>
            </w:r>
          </w:p>
        </w:tc>
        <w:tc>
          <w:tcPr>
            <w:tcW w:w="1843" w:type="dxa"/>
            <w:vAlign w:val="center"/>
          </w:tcPr>
          <w:p w14:paraId="2345A54F">
            <w:pPr>
              <w:pStyle w:val="28"/>
              <w:spacing w:line="360" w:lineRule="exact"/>
              <w:jc w:val="center"/>
              <w:rPr>
                <w:rFonts w:hAnsi="宋体"/>
              </w:rPr>
            </w:pPr>
            <w:r>
              <w:rPr>
                <w:rFonts w:hint="eastAsia" w:hAnsi="宋体"/>
              </w:rPr>
              <w:t>项目名称</w:t>
            </w:r>
          </w:p>
        </w:tc>
        <w:tc>
          <w:tcPr>
            <w:tcW w:w="6520" w:type="dxa"/>
            <w:vAlign w:val="center"/>
          </w:tcPr>
          <w:p w14:paraId="69996866">
            <w:pPr>
              <w:pStyle w:val="28"/>
              <w:spacing w:line="360" w:lineRule="exact"/>
              <w:rPr>
                <w:rFonts w:hint="eastAsia" w:eastAsia="宋体"/>
                <w:lang w:eastAsia="zh-CN"/>
              </w:rPr>
            </w:pPr>
            <w:r>
              <w:rPr>
                <w:rFonts w:hint="eastAsia"/>
                <w:lang w:eastAsia="zh-CN"/>
              </w:rPr>
              <w:t>2025年度重点商品价格监测项目</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8"/>
              <w:spacing w:line="360" w:lineRule="auto"/>
              <w:jc w:val="center"/>
              <w:rPr>
                <w:rFonts w:hAnsi="宋体"/>
              </w:rPr>
            </w:pPr>
            <w:r>
              <w:rPr>
                <w:rFonts w:hint="eastAsia" w:hAnsi="宋体"/>
              </w:rPr>
              <w:t>2</w:t>
            </w:r>
          </w:p>
        </w:tc>
        <w:tc>
          <w:tcPr>
            <w:tcW w:w="1038" w:type="dxa"/>
            <w:vAlign w:val="center"/>
          </w:tcPr>
          <w:p w14:paraId="4A2440BC">
            <w:pPr>
              <w:pStyle w:val="28"/>
              <w:spacing w:line="360" w:lineRule="auto"/>
              <w:jc w:val="center"/>
              <w:rPr>
                <w:rFonts w:hAnsi="宋体"/>
              </w:rPr>
            </w:pPr>
            <w:r>
              <w:rPr>
                <w:rFonts w:hAnsi="宋体"/>
              </w:rPr>
              <w:t>2.1</w:t>
            </w:r>
          </w:p>
        </w:tc>
        <w:tc>
          <w:tcPr>
            <w:tcW w:w="1843" w:type="dxa"/>
            <w:vAlign w:val="center"/>
          </w:tcPr>
          <w:p w14:paraId="37A75B13">
            <w:pPr>
              <w:pStyle w:val="28"/>
              <w:spacing w:line="360" w:lineRule="exact"/>
              <w:jc w:val="center"/>
              <w:rPr>
                <w:rFonts w:hAnsi="宋体"/>
              </w:rPr>
            </w:pPr>
            <w:r>
              <w:rPr>
                <w:rFonts w:hint="eastAsia" w:hAnsi="宋体"/>
              </w:rPr>
              <w:t>采购人</w:t>
            </w:r>
          </w:p>
        </w:tc>
        <w:tc>
          <w:tcPr>
            <w:tcW w:w="6520" w:type="dxa"/>
            <w:vAlign w:val="center"/>
          </w:tcPr>
          <w:p w14:paraId="64AC917D">
            <w:pPr>
              <w:pStyle w:val="28"/>
              <w:spacing w:line="360" w:lineRule="exact"/>
              <w:rPr>
                <w:rFonts w:hAnsi="宋体"/>
                <w:szCs w:val="24"/>
              </w:rPr>
            </w:pPr>
            <w:r>
              <w:rPr>
                <w:rFonts w:hint="eastAsia" w:hAnsi="宋体"/>
                <w:szCs w:val="24"/>
              </w:rPr>
              <w:t>深圳市市场监督管理局</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8"/>
              <w:spacing w:line="360" w:lineRule="auto"/>
              <w:jc w:val="center"/>
              <w:rPr>
                <w:rFonts w:hAnsi="宋体"/>
              </w:rPr>
            </w:pPr>
            <w:r>
              <w:rPr>
                <w:rFonts w:hint="eastAsia" w:hAnsi="宋体"/>
              </w:rPr>
              <w:t>3</w:t>
            </w:r>
          </w:p>
        </w:tc>
        <w:tc>
          <w:tcPr>
            <w:tcW w:w="1038" w:type="dxa"/>
            <w:vAlign w:val="center"/>
          </w:tcPr>
          <w:p w14:paraId="422E9C5A">
            <w:pPr>
              <w:pStyle w:val="28"/>
              <w:spacing w:line="360" w:lineRule="auto"/>
              <w:jc w:val="center"/>
              <w:rPr>
                <w:rFonts w:hAnsi="宋体"/>
              </w:rPr>
            </w:pPr>
            <w:r>
              <w:rPr>
                <w:rFonts w:hAnsi="宋体"/>
              </w:rPr>
              <w:t>2.2</w:t>
            </w:r>
          </w:p>
        </w:tc>
        <w:tc>
          <w:tcPr>
            <w:tcW w:w="1843" w:type="dxa"/>
            <w:vAlign w:val="center"/>
          </w:tcPr>
          <w:p w14:paraId="4C9A2A2B">
            <w:pPr>
              <w:pStyle w:val="28"/>
              <w:spacing w:line="360" w:lineRule="exact"/>
              <w:jc w:val="center"/>
              <w:rPr>
                <w:rFonts w:hAnsi="宋体"/>
              </w:rPr>
            </w:pPr>
            <w:r>
              <w:rPr>
                <w:rFonts w:hint="eastAsia" w:hAnsi="宋体"/>
              </w:rPr>
              <w:t>采购代理机构</w:t>
            </w:r>
          </w:p>
        </w:tc>
        <w:tc>
          <w:tcPr>
            <w:tcW w:w="6520" w:type="dxa"/>
            <w:vAlign w:val="center"/>
          </w:tcPr>
          <w:p w14:paraId="3A4B40E0">
            <w:pPr>
              <w:pStyle w:val="28"/>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8"/>
              <w:spacing w:line="360" w:lineRule="auto"/>
              <w:jc w:val="center"/>
              <w:rPr>
                <w:rFonts w:hAnsi="宋体"/>
              </w:rPr>
            </w:pPr>
            <w:r>
              <w:rPr>
                <w:rFonts w:hint="eastAsia" w:hAnsi="宋体"/>
              </w:rPr>
              <w:t>4</w:t>
            </w:r>
          </w:p>
        </w:tc>
        <w:tc>
          <w:tcPr>
            <w:tcW w:w="1038" w:type="dxa"/>
            <w:vAlign w:val="center"/>
          </w:tcPr>
          <w:p w14:paraId="0FE24216">
            <w:pPr>
              <w:pStyle w:val="28"/>
              <w:spacing w:line="360" w:lineRule="auto"/>
              <w:jc w:val="center"/>
              <w:rPr>
                <w:rFonts w:hAnsi="宋体"/>
              </w:rPr>
            </w:pPr>
            <w:r>
              <w:rPr>
                <w:rFonts w:hint="eastAsia" w:hAnsi="宋体"/>
              </w:rPr>
              <w:t>3.1</w:t>
            </w:r>
          </w:p>
        </w:tc>
        <w:tc>
          <w:tcPr>
            <w:tcW w:w="1843" w:type="dxa"/>
            <w:vAlign w:val="center"/>
          </w:tcPr>
          <w:p w14:paraId="26DEF2DF">
            <w:pPr>
              <w:pStyle w:val="28"/>
              <w:spacing w:line="360" w:lineRule="exact"/>
              <w:jc w:val="center"/>
              <w:rPr>
                <w:rFonts w:hAnsi="宋体"/>
              </w:rPr>
            </w:pPr>
            <w:r>
              <w:rPr>
                <w:rFonts w:hint="eastAsia" w:hAnsi="宋体"/>
              </w:rPr>
              <w:t>资金来源</w:t>
            </w:r>
          </w:p>
        </w:tc>
        <w:tc>
          <w:tcPr>
            <w:tcW w:w="6520" w:type="dxa"/>
            <w:vAlign w:val="center"/>
          </w:tcPr>
          <w:p w14:paraId="39F0A3BB">
            <w:pPr>
              <w:pStyle w:val="28"/>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8"/>
              <w:spacing w:line="360" w:lineRule="auto"/>
              <w:jc w:val="center"/>
              <w:rPr>
                <w:rFonts w:hAnsi="宋体"/>
              </w:rPr>
            </w:pPr>
            <w:r>
              <w:rPr>
                <w:rFonts w:hint="eastAsia" w:hAnsi="宋体"/>
              </w:rPr>
              <w:t>5</w:t>
            </w:r>
          </w:p>
        </w:tc>
        <w:tc>
          <w:tcPr>
            <w:tcW w:w="1038" w:type="dxa"/>
            <w:vAlign w:val="center"/>
          </w:tcPr>
          <w:p w14:paraId="6291A907">
            <w:pPr>
              <w:pStyle w:val="28"/>
              <w:spacing w:line="360" w:lineRule="auto"/>
              <w:jc w:val="center"/>
              <w:rPr>
                <w:rFonts w:hAnsi="宋体"/>
              </w:rPr>
            </w:pPr>
            <w:r>
              <w:rPr>
                <w:rFonts w:hint="eastAsia" w:hAnsi="宋体"/>
              </w:rPr>
              <w:t>4.7</w:t>
            </w:r>
          </w:p>
        </w:tc>
        <w:tc>
          <w:tcPr>
            <w:tcW w:w="1843" w:type="dxa"/>
            <w:vAlign w:val="center"/>
          </w:tcPr>
          <w:p w14:paraId="779D6175">
            <w:pPr>
              <w:pStyle w:val="28"/>
              <w:spacing w:line="360" w:lineRule="auto"/>
              <w:jc w:val="center"/>
              <w:rPr>
                <w:rFonts w:hAnsi="宋体"/>
              </w:rPr>
            </w:pPr>
            <w:r>
              <w:rPr>
                <w:rFonts w:hint="eastAsia" w:hAnsi="宋体"/>
              </w:rPr>
              <w:t>投标人资格要求</w:t>
            </w:r>
          </w:p>
        </w:tc>
        <w:tc>
          <w:tcPr>
            <w:tcW w:w="6520" w:type="dxa"/>
            <w:vAlign w:val="center"/>
          </w:tcPr>
          <w:p w14:paraId="746E7684">
            <w:pPr>
              <w:pStyle w:val="28"/>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8"/>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8"/>
              <w:spacing w:line="360" w:lineRule="auto"/>
              <w:jc w:val="center"/>
              <w:rPr>
                <w:rFonts w:hAnsi="宋体"/>
              </w:rPr>
            </w:pPr>
            <w:r>
              <w:rPr>
                <w:rFonts w:hint="eastAsia" w:hAnsi="宋体"/>
              </w:rPr>
              <w:t>6</w:t>
            </w:r>
          </w:p>
        </w:tc>
        <w:tc>
          <w:tcPr>
            <w:tcW w:w="1038" w:type="dxa"/>
            <w:vAlign w:val="center"/>
          </w:tcPr>
          <w:p w14:paraId="1A3D77A0">
            <w:pPr>
              <w:pStyle w:val="28"/>
              <w:spacing w:line="360" w:lineRule="auto"/>
              <w:jc w:val="center"/>
              <w:rPr>
                <w:rFonts w:hAnsi="宋体"/>
              </w:rPr>
            </w:pPr>
            <w:r>
              <w:rPr>
                <w:rFonts w:hint="eastAsia" w:hAnsi="宋体"/>
              </w:rPr>
              <w:t>4.8</w:t>
            </w:r>
          </w:p>
        </w:tc>
        <w:tc>
          <w:tcPr>
            <w:tcW w:w="1843" w:type="dxa"/>
            <w:vAlign w:val="center"/>
          </w:tcPr>
          <w:p w14:paraId="47A975DB">
            <w:pPr>
              <w:pStyle w:val="28"/>
              <w:spacing w:line="360" w:lineRule="auto"/>
              <w:jc w:val="center"/>
              <w:rPr>
                <w:rFonts w:hAnsi="宋体"/>
              </w:rPr>
            </w:pPr>
            <w:r>
              <w:rPr>
                <w:rFonts w:hint="eastAsia" w:hAnsi="宋体"/>
              </w:rPr>
              <w:t>联合体投标</w:t>
            </w:r>
          </w:p>
        </w:tc>
        <w:tc>
          <w:tcPr>
            <w:tcW w:w="6520" w:type="dxa"/>
          </w:tcPr>
          <w:p w14:paraId="0736499A">
            <w:pPr>
              <w:pStyle w:val="28"/>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8"/>
              <w:spacing w:line="360" w:lineRule="auto"/>
              <w:jc w:val="center"/>
              <w:rPr>
                <w:rFonts w:hAnsi="宋体"/>
              </w:rPr>
            </w:pPr>
            <w:r>
              <w:rPr>
                <w:rFonts w:hint="eastAsia" w:hAnsi="宋体"/>
              </w:rPr>
              <w:t>7</w:t>
            </w:r>
          </w:p>
        </w:tc>
        <w:tc>
          <w:tcPr>
            <w:tcW w:w="1038" w:type="dxa"/>
            <w:vAlign w:val="center"/>
          </w:tcPr>
          <w:p w14:paraId="497A0126">
            <w:pPr>
              <w:pStyle w:val="28"/>
              <w:spacing w:line="360" w:lineRule="auto"/>
              <w:jc w:val="center"/>
              <w:rPr>
                <w:rFonts w:hAnsi="宋体"/>
              </w:rPr>
            </w:pPr>
            <w:r>
              <w:rPr>
                <w:rFonts w:hint="eastAsia" w:hAnsi="宋体"/>
              </w:rPr>
              <w:t>6.1</w:t>
            </w:r>
          </w:p>
        </w:tc>
        <w:tc>
          <w:tcPr>
            <w:tcW w:w="1843" w:type="dxa"/>
            <w:vAlign w:val="center"/>
          </w:tcPr>
          <w:p w14:paraId="2863D47B">
            <w:pPr>
              <w:pStyle w:val="28"/>
              <w:spacing w:line="360" w:lineRule="auto"/>
              <w:jc w:val="center"/>
              <w:rPr>
                <w:rFonts w:hAnsi="宋体"/>
              </w:rPr>
            </w:pPr>
            <w:r>
              <w:rPr>
                <w:rFonts w:hint="eastAsia" w:hAnsi="宋体"/>
              </w:rPr>
              <w:t>踏勘现场</w:t>
            </w:r>
          </w:p>
        </w:tc>
        <w:tc>
          <w:tcPr>
            <w:tcW w:w="6520" w:type="dxa"/>
          </w:tcPr>
          <w:p w14:paraId="5647A1CB">
            <w:pPr>
              <w:pStyle w:val="28"/>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8"/>
              <w:spacing w:line="360" w:lineRule="auto"/>
              <w:jc w:val="center"/>
              <w:rPr>
                <w:rFonts w:hAnsi="宋体"/>
              </w:rPr>
            </w:pPr>
            <w:r>
              <w:rPr>
                <w:rFonts w:hint="eastAsia" w:hAnsi="宋体"/>
              </w:rPr>
              <w:t>8</w:t>
            </w:r>
          </w:p>
        </w:tc>
        <w:tc>
          <w:tcPr>
            <w:tcW w:w="1038" w:type="dxa"/>
            <w:vAlign w:val="center"/>
          </w:tcPr>
          <w:p w14:paraId="4F69E3C5">
            <w:pPr>
              <w:pStyle w:val="28"/>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8"/>
              <w:spacing w:line="360" w:lineRule="auto"/>
              <w:jc w:val="center"/>
              <w:rPr>
                <w:rFonts w:hAnsi="宋体"/>
              </w:rPr>
            </w:pPr>
            <w:r>
              <w:rPr>
                <w:rFonts w:hint="eastAsia" w:hAnsi="宋体"/>
              </w:rPr>
              <w:t>投标有效期</w:t>
            </w:r>
          </w:p>
        </w:tc>
        <w:tc>
          <w:tcPr>
            <w:tcW w:w="6520" w:type="dxa"/>
          </w:tcPr>
          <w:p w14:paraId="46B2DF29">
            <w:pPr>
              <w:pStyle w:val="28"/>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8"/>
              <w:spacing w:line="360" w:lineRule="auto"/>
              <w:jc w:val="center"/>
              <w:rPr>
                <w:rFonts w:hAnsi="宋体"/>
              </w:rPr>
            </w:pPr>
            <w:r>
              <w:rPr>
                <w:rFonts w:hint="eastAsia" w:hAnsi="宋体"/>
              </w:rPr>
              <w:t>9</w:t>
            </w:r>
          </w:p>
        </w:tc>
        <w:tc>
          <w:tcPr>
            <w:tcW w:w="1038" w:type="dxa"/>
            <w:vAlign w:val="center"/>
          </w:tcPr>
          <w:p w14:paraId="584E15B6">
            <w:pPr>
              <w:pStyle w:val="28"/>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8"/>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8"/>
              <w:spacing w:line="360" w:lineRule="auto"/>
              <w:jc w:val="center"/>
              <w:rPr>
                <w:rFonts w:hAnsi="宋体"/>
              </w:rPr>
            </w:pPr>
            <w:r>
              <w:rPr>
                <w:rFonts w:hint="eastAsia" w:hAnsi="宋体"/>
              </w:rPr>
              <w:t>10</w:t>
            </w:r>
          </w:p>
        </w:tc>
        <w:tc>
          <w:tcPr>
            <w:tcW w:w="1038" w:type="dxa"/>
            <w:vAlign w:val="center"/>
          </w:tcPr>
          <w:p w14:paraId="10018AC5">
            <w:pPr>
              <w:pStyle w:val="28"/>
              <w:spacing w:line="360" w:lineRule="auto"/>
              <w:jc w:val="center"/>
              <w:rPr>
                <w:rFonts w:hAnsi="宋体"/>
              </w:rPr>
            </w:pPr>
            <w:r>
              <w:rPr>
                <w:rFonts w:hint="eastAsia" w:hAnsi="宋体"/>
              </w:rPr>
              <w:t>16.1</w:t>
            </w:r>
          </w:p>
        </w:tc>
        <w:tc>
          <w:tcPr>
            <w:tcW w:w="1843" w:type="dxa"/>
            <w:vAlign w:val="center"/>
          </w:tcPr>
          <w:p w14:paraId="0AB9D9CB">
            <w:pPr>
              <w:pStyle w:val="28"/>
              <w:spacing w:line="360" w:lineRule="auto"/>
              <w:jc w:val="center"/>
              <w:rPr>
                <w:rFonts w:hAnsi="宋体"/>
              </w:rPr>
            </w:pPr>
            <w:r>
              <w:rPr>
                <w:rFonts w:hint="eastAsia" w:hAnsi="宋体"/>
              </w:rPr>
              <w:t>投标预备会</w:t>
            </w:r>
          </w:p>
          <w:p w14:paraId="53FE8470">
            <w:pPr>
              <w:pStyle w:val="28"/>
              <w:spacing w:line="360" w:lineRule="auto"/>
              <w:jc w:val="center"/>
              <w:rPr>
                <w:rFonts w:hAnsi="宋体"/>
              </w:rPr>
            </w:pPr>
            <w:r>
              <w:rPr>
                <w:rFonts w:hint="eastAsia" w:hAnsi="宋体"/>
              </w:rPr>
              <w:t>（答疑会）</w:t>
            </w:r>
          </w:p>
        </w:tc>
        <w:tc>
          <w:tcPr>
            <w:tcW w:w="6520" w:type="dxa"/>
            <w:vAlign w:val="center"/>
          </w:tcPr>
          <w:p w14:paraId="571F2922">
            <w:pPr>
              <w:pStyle w:val="28"/>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8"/>
              <w:spacing w:line="360" w:lineRule="auto"/>
              <w:jc w:val="center"/>
              <w:rPr>
                <w:rFonts w:hAnsi="宋体"/>
              </w:rPr>
            </w:pPr>
            <w:r>
              <w:rPr>
                <w:rFonts w:hint="eastAsia" w:hAnsi="宋体"/>
              </w:rPr>
              <w:t>11</w:t>
            </w:r>
          </w:p>
        </w:tc>
        <w:tc>
          <w:tcPr>
            <w:tcW w:w="1038" w:type="dxa"/>
            <w:vAlign w:val="center"/>
          </w:tcPr>
          <w:p w14:paraId="44D6EC10">
            <w:pPr>
              <w:pStyle w:val="28"/>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8"/>
              <w:spacing w:line="360" w:lineRule="auto"/>
              <w:jc w:val="center"/>
              <w:rPr>
                <w:rFonts w:hAnsi="宋体"/>
              </w:rPr>
            </w:pPr>
            <w:r>
              <w:rPr>
                <w:rFonts w:hint="eastAsia" w:hAnsi="宋体"/>
              </w:rPr>
              <w:t>投标文件数量</w:t>
            </w:r>
          </w:p>
        </w:tc>
        <w:tc>
          <w:tcPr>
            <w:tcW w:w="6520" w:type="dxa"/>
          </w:tcPr>
          <w:p w14:paraId="445A2CF5">
            <w:pPr>
              <w:pStyle w:val="28"/>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8"/>
              <w:spacing w:line="360" w:lineRule="auto"/>
              <w:jc w:val="center"/>
              <w:rPr>
                <w:rFonts w:hAnsi="宋体"/>
              </w:rPr>
            </w:pPr>
            <w:r>
              <w:rPr>
                <w:rFonts w:hint="eastAsia" w:hAnsi="宋体"/>
              </w:rPr>
              <w:t>12</w:t>
            </w:r>
          </w:p>
        </w:tc>
        <w:tc>
          <w:tcPr>
            <w:tcW w:w="1038" w:type="dxa"/>
            <w:vAlign w:val="center"/>
          </w:tcPr>
          <w:p w14:paraId="27CEC368">
            <w:pPr>
              <w:pStyle w:val="28"/>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8"/>
              <w:spacing w:line="360" w:lineRule="auto"/>
              <w:jc w:val="center"/>
              <w:rPr>
                <w:rFonts w:hAnsi="宋体"/>
              </w:rPr>
            </w:pPr>
            <w:r>
              <w:rPr>
                <w:rFonts w:hint="eastAsia" w:hAnsi="宋体"/>
              </w:rPr>
              <w:t>开标</w:t>
            </w:r>
          </w:p>
        </w:tc>
        <w:tc>
          <w:tcPr>
            <w:tcW w:w="6520" w:type="dxa"/>
          </w:tcPr>
          <w:p w14:paraId="6819E80B">
            <w:pPr>
              <w:pStyle w:val="28"/>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8"/>
              <w:spacing w:line="360" w:lineRule="auto"/>
              <w:jc w:val="center"/>
              <w:rPr>
                <w:rFonts w:hAnsi="宋体"/>
              </w:rPr>
            </w:pPr>
            <w:r>
              <w:rPr>
                <w:rFonts w:hint="eastAsia" w:hAnsi="宋体"/>
              </w:rPr>
              <w:t>13</w:t>
            </w:r>
          </w:p>
        </w:tc>
        <w:tc>
          <w:tcPr>
            <w:tcW w:w="1038" w:type="dxa"/>
            <w:vAlign w:val="center"/>
          </w:tcPr>
          <w:p w14:paraId="455C0D57">
            <w:pPr>
              <w:pStyle w:val="28"/>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8"/>
              <w:spacing w:line="360" w:lineRule="auto"/>
              <w:jc w:val="center"/>
              <w:rPr>
                <w:rFonts w:hAnsi="宋体"/>
              </w:rPr>
            </w:pPr>
            <w:r>
              <w:rPr>
                <w:rFonts w:hint="eastAsia" w:hAnsi="宋体"/>
              </w:rPr>
              <w:t>投标截止时间</w:t>
            </w:r>
          </w:p>
        </w:tc>
        <w:tc>
          <w:tcPr>
            <w:tcW w:w="6520" w:type="dxa"/>
          </w:tcPr>
          <w:p w14:paraId="5FCF3CA3">
            <w:pPr>
              <w:pStyle w:val="28"/>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8"/>
              <w:spacing w:line="360" w:lineRule="auto"/>
              <w:jc w:val="center"/>
              <w:rPr>
                <w:rFonts w:hAnsi="宋体"/>
              </w:rPr>
            </w:pPr>
            <w:r>
              <w:rPr>
                <w:rFonts w:hint="eastAsia" w:hAnsi="宋体"/>
              </w:rPr>
              <w:t>14</w:t>
            </w:r>
          </w:p>
        </w:tc>
        <w:tc>
          <w:tcPr>
            <w:tcW w:w="1038" w:type="dxa"/>
            <w:vAlign w:val="center"/>
          </w:tcPr>
          <w:p w14:paraId="211F0790">
            <w:pPr>
              <w:pStyle w:val="28"/>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8"/>
              <w:spacing w:line="360" w:lineRule="auto"/>
              <w:jc w:val="center"/>
              <w:rPr>
                <w:rFonts w:hAnsi="宋体"/>
              </w:rPr>
            </w:pPr>
            <w:r>
              <w:rPr>
                <w:rFonts w:hint="eastAsia" w:hAnsi="宋体"/>
              </w:rPr>
              <w:t>评标办法</w:t>
            </w:r>
          </w:p>
        </w:tc>
        <w:tc>
          <w:tcPr>
            <w:tcW w:w="6520" w:type="dxa"/>
          </w:tcPr>
          <w:p w14:paraId="61612C12">
            <w:pPr>
              <w:pStyle w:val="28"/>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8"/>
              <w:spacing w:line="360" w:lineRule="auto"/>
              <w:jc w:val="center"/>
              <w:rPr>
                <w:rFonts w:hAnsi="宋体"/>
              </w:rPr>
            </w:pPr>
            <w:r>
              <w:rPr>
                <w:rFonts w:hint="eastAsia" w:hAnsi="宋体"/>
              </w:rPr>
              <w:t>15</w:t>
            </w:r>
          </w:p>
        </w:tc>
        <w:tc>
          <w:tcPr>
            <w:tcW w:w="1038" w:type="dxa"/>
            <w:vAlign w:val="center"/>
          </w:tcPr>
          <w:p w14:paraId="30D9A54C">
            <w:pPr>
              <w:pStyle w:val="28"/>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8"/>
              <w:spacing w:line="360" w:lineRule="auto"/>
              <w:jc w:val="center"/>
              <w:rPr>
                <w:snapToGrid w:val="0"/>
                <w:kern w:val="0"/>
              </w:rPr>
            </w:pPr>
            <w:r>
              <w:rPr>
                <w:rFonts w:hint="eastAsia"/>
                <w:snapToGrid w:val="0"/>
                <w:kern w:val="0"/>
              </w:rPr>
              <w:t>履约保证金</w:t>
            </w:r>
          </w:p>
        </w:tc>
        <w:tc>
          <w:tcPr>
            <w:tcW w:w="6520" w:type="dxa"/>
          </w:tcPr>
          <w:p w14:paraId="6303119F">
            <w:pPr>
              <w:pStyle w:val="28"/>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8"/>
              <w:spacing w:line="360" w:lineRule="auto"/>
              <w:jc w:val="center"/>
              <w:rPr>
                <w:rFonts w:hAnsi="宋体"/>
              </w:rPr>
            </w:pPr>
            <w:r>
              <w:rPr>
                <w:rFonts w:hint="eastAsia" w:hAnsi="宋体"/>
              </w:rPr>
              <w:t>16</w:t>
            </w:r>
          </w:p>
        </w:tc>
        <w:tc>
          <w:tcPr>
            <w:tcW w:w="1038" w:type="dxa"/>
            <w:vAlign w:val="center"/>
          </w:tcPr>
          <w:p w14:paraId="1AB423F3">
            <w:pPr>
              <w:pStyle w:val="28"/>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8"/>
              <w:spacing w:line="360" w:lineRule="auto"/>
              <w:jc w:val="center"/>
              <w:rPr>
                <w:rFonts w:hAnsi="宋体"/>
              </w:rPr>
            </w:pPr>
            <w:r>
              <w:rPr>
                <w:rFonts w:hint="eastAsia" w:hAnsi="宋体"/>
              </w:rPr>
              <w:t>中标服务费</w:t>
            </w:r>
          </w:p>
        </w:tc>
        <w:tc>
          <w:tcPr>
            <w:tcW w:w="6520" w:type="dxa"/>
          </w:tcPr>
          <w:p w14:paraId="0A52B2CB">
            <w:pPr>
              <w:pStyle w:val="28"/>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8"/>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11</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6</w:t>
            </w:r>
            <w:r>
              <w:rPr>
                <w:rFonts w:hint="eastAsia" w:asciiTheme="minorEastAsia" w:hAnsiTheme="minorEastAsia" w:eastAsiaTheme="minorEastAsia"/>
              </w:rPr>
              <w:t>000元。</w:t>
            </w:r>
          </w:p>
          <w:p w14:paraId="687E342D">
            <w:pPr>
              <w:pStyle w:val="28"/>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6" w:name="_Toc135293169"/>
      <w:r>
        <w:rPr>
          <w:rFonts w:hint="eastAsia"/>
        </w:rPr>
        <w:t>第六章  投标人须知</w:t>
      </w:r>
      <w:bookmarkEnd w:id="26"/>
    </w:p>
    <w:p w14:paraId="2E5D3F6A">
      <w:pPr>
        <w:pStyle w:val="5"/>
        <w:spacing w:before="0" w:after="0"/>
      </w:pPr>
      <w:bookmarkStart w:id="27" w:name="_Toc135293170"/>
      <w:r>
        <w:rPr>
          <w:rFonts w:hint="eastAsia"/>
        </w:rPr>
        <w:t>一、说</w:t>
      </w:r>
      <w:r>
        <w:t xml:space="preserve">  </w:t>
      </w:r>
      <w:r>
        <w:rPr>
          <w:rFonts w:hint="eastAsia"/>
        </w:rPr>
        <w:t>明</w:t>
      </w:r>
      <w:bookmarkEnd w:id="27"/>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8" w:name="q5"/>
      <w:bookmarkEnd w:id="28"/>
    </w:p>
    <w:p w14:paraId="1C5B43CC">
      <w:pPr>
        <w:pStyle w:val="5"/>
        <w:spacing w:before="0" w:after="0"/>
      </w:pPr>
      <w:bookmarkStart w:id="29" w:name="_Toc135293171"/>
      <w:r>
        <w:rPr>
          <w:rFonts w:hint="eastAsia"/>
        </w:rPr>
        <w:t>二、招标文件说明</w:t>
      </w:r>
      <w:bookmarkEnd w:id="29"/>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5"/>
        <w:spacing w:before="0" w:after="0"/>
      </w:pPr>
      <w:bookmarkStart w:id="30" w:name="q6"/>
      <w:bookmarkEnd w:id="30"/>
      <w:bookmarkStart w:id="31" w:name="_Toc135293172"/>
      <w:r>
        <w:rPr>
          <w:rFonts w:hint="eastAsia"/>
        </w:rPr>
        <w:t>三、投标文件的编写</w:t>
      </w:r>
      <w:bookmarkEnd w:id="31"/>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5"/>
        <w:spacing w:before="0" w:after="0"/>
      </w:pPr>
      <w:bookmarkStart w:id="32" w:name="q7"/>
      <w:bookmarkEnd w:id="32"/>
      <w:bookmarkStart w:id="33" w:name="_Toc135293173"/>
      <w:r>
        <w:rPr>
          <w:rFonts w:hint="eastAsia"/>
        </w:rPr>
        <w:t>四、投标文件的递交</w:t>
      </w:r>
      <w:bookmarkEnd w:id="33"/>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4" w:name="_Hlt35050056"/>
      <w:bookmarkEnd w:id="34"/>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5"/>
        <w:spacing w:before="0" w:after="0"/>
      </w:pPr>
      <w:bookmarkStart w:id="35" w:name="q8"/>
      <w:bookmarkEnd w:id="35"/>
      <w:bookmarkStart w:id="36" w:name="_Toc135293174"/>
      <w:r>
        <w:rPr>
          <w:rFonts w:hint="eastAsia"/>
        </w:rPr>
        <w:t>五、开标和评标</w:t>
      </w:r>
      <w:bookmarkEnd w:id="36"/>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7" w:name="q9"/>
      <w:bookmarkEnd w:id="37"/>
    </w:p>
    <w:p w14:paraId="44A988C9">
      <w:pPr>
        <w:pStyle w:val="5"/>
        <w:spacing w:before="0" w:after="0"/>
      </w:pPr>
      <w:bookmarkStart w:id="38" w:name="_Toc135293175"/>
      <w:r>
        <w:rPr>
          <w:rFonts w:hint="eastAsia"/>
        </w:rPr>
        <w:t>六、授予合同</w:t>
      </w:r>
      <w:bookmarkEnd w:id="38"/>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5"/>
        <w:spacing w:before="0" w:after="0"/>
      </w:pPr>
      <w:bookmarkStart w:id="39" w:name="_Toc135293176"/>
      <w:r>
        <w:rPr>
          <w:rFonts w:hint="eastAsia"/>
        </w:rPr>
        <w:t>七、质疑处理</w:t>
      </w:r>
      <w:bookmarkEnd w:id="39"/>
    </w:p>
    <w:p w14:paraId="754BDC90">
      <w:pPr>
        <w:spacing w:line="360" w:lineRule="auto"/>
        <w:rPr>
          <w:rFonts w:asciiTheme="majorEastAsia" w:hAnsiTheme="majorEastAsia" w:eastAsiaTheme="majorEastAsia"/>
          <w:b/>
          <w:bCs/>
          <w:szCs w:val="21"/>
        </w:rPr>
      </w:pPr>
      <w:bookmarkStart w:id="40"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1" w:name="_Hlk75374941"/>
      <w:r>
        <w:rPr>
          <w:rFonts w:hint="eastAsia" w:asciiTheme="majorEastAsia" w:hAnsiTheme="majorEastAsia" w:eastAsiaTheme="majorEastAsia"/>
          <w:szCs w:val="21"/>
        </w:rPr>
        <w:t>以联合体形式参与的，质疑应当由组成联合体的所有成员共同提出</w:t>
      </w:r>
      <w:bookmarkEnd w:id="41"/>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0"/>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2" w:name="_Toc135293177"/>
      <w:r>
        <w:rPr>
          <w:rFonts w:hint="eastAsia"/>
        </w:rPr>
        <w:t>第七章  投标文件格式</w:t>
      </w:r>
      <w:bookmarkEnd w:id="42"/>
    </w:p>
    <w:p w14:paraId="6A7BFB52">
      <w:pPr>
        <w:jc w:val="center"/>
        <w:rPr>
          <w:b/>
          <w:sz w:val="52"/>
          <w:szCs w:val="52"/>
        </w:rPr>
      </w:pPr>
    </w:p>
    <w:p w14:paraId="73393E35">
      <w:pPr>
        <w:pStyle w:val="5"/>
        <w:spacing w:line="400" w:lineRule="exact"/>
        <w:rPr>
          <w:rFonts w:ascii="仿宋" w:hAnsi="仿宋" w:eastAsia="仿宋"/>
        </w:rPr>
      </w:pPr>
      <w:bookmarkStart w:id="43" w:name="_Toc31468"/>
      <w:bookmarkStart w:id="44" w:name="_Toc11772"/>
      <w:bookmarkStart w:id="45" w:name="_Toc44690704"/>
      <w:bookmarkStart w:id="46" w:name="_Toc44691163"/>
      <w:bookmarkStart w:id="47" w:name="_Toc135293178"/>
      <w:bookmarkStart w:id="48" w:name="_Toc44690431"/>
      <w:bookmarkStart w:id="49" w:name="_Toc14934"/>
      <w:bookmarkStart w:id="50" w:name="_Toc44691395"/>
      <w:bookmarkStart w:id="51" w:name="_Toc25194"/>
      <w:r>
        <w:rPr>
          <w:rFonts w:hint="eastAsia" w:ascii="仿宋" w:hAnsi="仿宋" w:eastAsia="仿宋"/>
        </w:rPr>
        <w:t>投标文件编制说明</w:t>
      </w:r>
      <w:bookmarkEnd w:id="43"/>
      <w:bookmarkEnd w:id="44"/>
      <w:bookmarkEnd w:id="45"/>
      <w:bookmarkEnd w:id="46"/>
      <w:bookmarkEnd w:id="47"/>
      <w:bookmarkEnd w:id="48"/>
      <w:bookmarkEnd w:id="49"/>
      <w:bookmarkEnd w:id="50"/>
      <w:bookmarkEnd w:id="51"/>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2" w:name="_投标文件格式（第一册）"/>
      <w:bookmarkEnd w:id="52"/>
      <w:bookmarkStart w:id="53"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5"/>
        <w:spacing w:line="400" w:lineRule="exact"/>
        <w:rPr>
          <w:rFonts w:ascii="仿宋" w:hAnsi="仿宋" w:eastAsia="仿宋"/>
        </w:rPr>
      </w:pPr>
      <w:bookmarkStart w:id="54" w:name="_Toc135293179"/>
    </w:p>
    <w:p w14:paraId="3EC095F1">
      <w:pPr>
        <w:pStyle w:val="5"/>
        <w:spacing w:line="400" w:lineRule="exact"/>
        <w:rPr>
          <w:rFonts w:ascii="仿宋" w:hAnsi="仿宋" w:eastAsia="仿宋"/>
        </w:rPr>
      </w:pPr>
      <w:r>
        <w:rPr>
          <w:rFonts w:hint="eastAsia" w:ascii="仿宋" w:hAnsi="仿宋" w:eastAsia="仿宋"/>
        </w:rPr>
        <w:t>投标文件格式</w:t>
      </w:r>
      <w:bookmarkEnd w:id="54"/>
    </w:p>
    <w:bookmarkEnd w:id="53"/>
    <w:p w14:paraId="3060E7CB">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1E6BF971">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6"/>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5" w:name="_格式1__投标人资格证明文件"/>
      <w:bookmarkEnd w:id="55"/>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5"/>
        <w:spacing w:line="400" w:lineRule="exact"/>
        <w:rPr>
          <w:rFonts w:ascii="仿宋" w:hAnsi="仿宋" w:eastAsia="仿宋"/>
        </w:rPr>
      </w:pPr>
      <w:bookmarkStart w:id="56" w:name="_Toc135293180"/>
      <w:bookmarkStart w:id="57" w:name="_Toc73613640"/>
      <w:r>
        <w:rPr>
          <w:rFonts w:hint="eastAsia" w:ascii="仿宋" w:hAnsi="仿宋" w:eastAsia="仿宋"/>
        </w:rPr>
        <w:t>政府采购违法行为风险知悉确认书</w:t>
      </w:r>
      <w:bookmarkEnd w:id="56"/>
    </w:p>
    <w:p w14:paraId="56B661A7">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00F35F14">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232B6609">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55A5ADC">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191B0E32">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447D0A7">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434ED76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149F1A1D">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38636FF">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211D0050">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C3827E7">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DF464D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6F8EA7E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89F5E3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71BEECA">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3ED130A">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4CE8C274">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711A0C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176EBD0A">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324A47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164045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11EEF796">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D78F28">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3675D">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831BF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0FBB74">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8F13E1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A4C6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871B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4E79C46">
      <w:pPr>
        <w:spacing w:line="360" w:lineRule="auto"/>
        <w:ind w:firstLine="420" w:firstLineChars="200"/>
        <w:rPr>
          <w:rFonts w:ascii="宋体" w:hAnsi="宋体"/>
          <w:szCs w:val="21"/>
          <w:u w:val="single"/>
        </w:rPr>
      </w:pPr>
    </w:p>
    <w:p w14:paraId="393EF0B6">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3AFA16E">
      <w:pPr>
        <w:spacing w:line="360" w:lineRule="auto"/>
        <w:ind w:firstLine="420" w:firstLineChars="200"/>
        <w:rPr>
          <w:rFonts w:ascii="宋体" w:hAnsi="宋体"/>
          <w:szCs w:val="21"/>
        </w:rPr>
      </w:pPr>
      <w:r>
        <w:rPr>
          <w:rFonts w:hint="eastAsia" w:ascii="宋体" w:hAnsi="宋体"/>
          <w:szCs w:val="21"/>
        </w:rPr>
        <w:t>知悉人（公章）：</w:t>
      </w:r>
    </w:p>
    <w:p w14:paraId="5906E7B8">
      <w:pPr>
        <w:spacing w:line="360" w:lineRule="auto"/>
        <w:ind w:firstLine="420" w:firstLineChars="200"/>
        <w:rPr>
          <w:rFonts w:ascii="宋体" w:hAnsi="宋体"/>
          <w:szCs w:val="21"/>
        </w:rPr>
      </w:pPr>
      <w:r>
        <w:rPr>
          <w:rFonts w:hint="eastAsia" w:ascii="宋体" w:hAnsi="宋体"/>
          <w:szCs w:val="21"/>
        </w:rPr>
        <w:t>日期：</w:t>
      </w:r>
    </w:p>
    <w:p w14:paraId="5122F810">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p w14:paraId="3500744B">
      <w:pPr>
        <w:pStyle w:val="5"/>
        <w:spacing w:line="400" w:lineRule="exact"/>
        <w:rPr>
          <w:rFonts w:ascii="仿宋" w:hAnsi="仿宋" w:eastAsia="仿宋"/>
        </w:rPr>
      </w:pPr>
      <w:bookmarkStart w:id="58" w:name="_Toc135293181"/>
      <w:r>
        <w:rPr>
          <w:rFonts w:hint="eastAsia" w:ascii="仿宋" w:hAnsi="仿宋" w:eastAsia="仿宋"/>
        </w:rPr>
        <w:t>评标指引表</w:t>
      </w:r>
      <w:bookmarkEnd w:id="57"/>
      <w:bookmarkEnd w:id="58"/>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8"/>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59" w:name="_Toc135293182"/>
      <w:bookmarkStart w:id="60" w:name="_Toc44690705"/>
      <w:bookmarkStart w:id="61" w:name="_Toc44690432"/>
      <w:bookmarkStart w:id="62" w:name="_Toc44691396"/>
      <w:bookmarkStart w:id="63" w:name="_Toc44691164"/>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5"/>
        <w:spacing w:line="400" w:lineRule="exact"/>
        <w:rPr>
          <w:rFonts w:hint="eastAsia" w:ascii="仿宋" w:hAnsi="仿宋" w:eastAsia="仿宋"/>
        </w:rPr>
      </w:pPr>
    </w:p>
    <w:p w14:paraId="7962A813">
      <w:pPr>
        <w:pStyle w:val="5"/>
        <w:spacing w:line="400" w:lineRule="exact"/>
        <w:rPr>
          <w:b/>
          <w:szCs w:val="21"/>
        </w:rPr>
      </w:pPr>
      <w:r>
        <w:rPr>
          <w:rFonts w:hint="eastAsia" w:ascii="仿宋" w:hAnsi="仿宋" w:eastAsia="仿宋"/>
          <w:lang w:eastAsia="zh-CN"/>
        </w:rPr>
        <w:t>供应商自查</w:t>
      </w:r>
      <w:r>
        <w:rPr>
          <w:rFonts w:hint="eastAsia" w:ascii="仿宋" w:hAnsi="仿宋" w:eastAsia="仿宋"/>
        </w:rPr>
        <w:t>表</w:t>
      </w:r>
    </w:p>
    <w:tbl>
      <w:tblPr>
        <w:tblStyle w:val="5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0AC7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36E2C209">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vAlign w:val="center"/>
          </w:tcPr>
          <w:p w14:paraId="0E0D165A">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是否存在以下投标违规行为</w:t>
            </w:r>
          </w:p>
        </w:tc>
        <w:tc>
          <w:tcPr>
            <w:tcW w:w="2921" w:type="dxa"/>
            <w:vAlign w:val="center"/>
          </w:tcPr>
          <w:p w14:paraId="06D7EE83">
            <w:pPr>
              <w:spacing w:line="360" w:lineRule="exact"/>
              <w:jc w:val="center"/>
              <w:rPr>
                <w:rFonts w:hint="eastAsia" w:ascii="宋体" w:hAnsi="宋体"/>
                <w:szCs w:val="21"/>
                <w:lang w:eastAsia="zh-CN"/>
              </w:rPr>
            </w:pPr>
            <w:r>
              <w:rPr>
                <w:rFonts w:hint="eastAsia" w:ascii="宋体" w:hAnsi="宋体"/>
                <w:szCs w:val="21"/>
                <w:lang w:eastAsia="zh-CN"/>
              </w:rPr>
              <w:t>自查情况</w:t>
            </w:r>
          </w:p>
          <w:p w14:paraId="41F725E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vAlign w:val="center"/>
          </w:tcPr>
          <w:p w14:paraId="3D549918">
            <w:pPr>
              <w:spacing w:line="360" w:lineRule="exact"/>
              <w:jc w:val="center"/>
              <w:rPr>
                <w:rFonts w:ascii="宋体" w:hAnsi="宋体"/>
                <w:szCs w:val="21"/>
              </w:rPr>
            </w:pPr>
            <w:r>
              <w:rPr>
                <w:rFonts w:hint="eastAsia" w:ascii="宋体" w:hAnsi="宋体"/>
                <w:szCs w:val="21"/>
              </w:rPr>
              <w:t>备注</w:t>
            </w:r>
          </w:p>
        </w:tc>
      </w:tr>
      <w:tr w14:paraId="49B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58C77257">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vAlign w:val="center"/>
          </w:tcPr>
          <w:p w14:paraId="258C61F5">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vAlign w:val="center"/>
          </w:tcPr>
          <w:p w14:paraId="57489CEA">
            <w:pPr>
              <w:spacing w:line="360" w:lineRule="exact"/>
              <w:jc w:val="center"/>
              <w:rPr>
                <w:rFonts w:ascii="宋体" w:hAnsi="宋体"/>
                <w:b/>
                <w:szCs w:val="21"/>
              </w:rPr>
            </w:pPr>
          </w:p>
        </w:tc>
        <w:tc>
          <w:tcPr>
            <w:tcW w:w="924" w:type="dxa"/>
            <w:vAlign w:val="center"/>
          </w:tcPr>
          <w:p w14:paraId="59507E88">
            <w:pPr>
              <w:spacing w:line="360" w:lineRule="exact"/>
              <w:jc w:val="center"/>
              <w:rPr>
                <w:rFonts w:ascii="宋体" w:hAnsi="宋体"/>
                <w:b/>
                <w:szCs w:val="21"/>
              </w:rPr>
            </w:pPr>
          </w:p>
        </w:tc>
      </w:tr>
      <w:tr w14:paraId="1E0E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17CBF86B">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vAlign w:val="center"/>
          </w:tcPr>
          <w:p w14:paraId="7E7BE69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041BB7B3">
            <w:pPr>
              <w:spacing w:line="360" w:lineRule="exact"/>
              <w:jc w:val="center"/>
              <w:rPr>
                <w:rFonts w:ascii="宋体" w:hAnsi="宋体"/>
                <w:b/>
                <w:szCs w:val="21"/>
              </w:rPr>
            </w:pPr>
          </w:p>
        </w:tc>
        <w:tc>
          <w:tcPr>
            <w:tcW w:w="924" w:type="dxa"/>
            <w:vAlign w:val="center"/>
          </w:tcPr>
          <w:p w14:paraId="4491BD10">
            <w:pPr>
              <w:spacing w:line="360" w:lineRule="exact"/>
              <w:jc w:val="center"/>
              <w:rPr>
                <w:rFonts w:ascii="宋体" w:hAnsi="宋体"/>
                <w:b/>
                <w:szCs w:val="21"/>
              </w:rPr>
            </w:pPr>
          </w:p>
        </w:tc>
      </w:tr>
      <w:tr w14:paraId="08C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0DA48915">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vAlign w:val="center"/>
          </w:tcPr>
          <w:p w14:paraId="672EA1C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vAlign w:val="center"/>
          </w:tcPr>
          <w:p w14:paraId="26457AD0">
            <w:pPr>
              <w:spacing w:line="360" w:lineRule="exact"/>
              <w:jc w:val="center"/>
              <w:rPr>
                <w:rFonts w:ascii="宋体" w:hAnsi="宋体"/>
                <w:b/>
                <w:szCs w:val="21"/>
              </w:rPr>
            </w:pPr>
          </w:p>
        </w:tc>
        <w:tc>
          <w:tcPr>
            <w:tcW w:w="924" w:type="dxa"/>
            <w:vAlign w:val="center"/>
          </w:tcPr>
          <w:p w14:paraId="3E562CF8">
            <w:pPr>
              <w:spacing w:line="360" w:lineRule="exact"/>
              <w:jc w:val="center"/>
              <w:rPr>
                <w:rFonts w:ascii="宋体" w:hAnsi="宋体"/>
                <w:b/>
                <w:szCs w:val="21"/>
              </w:rPr>
            </w:pPr>
          </w:p>
        </w:tc>
      </w:tr>
      <w:tr w14:paraId="24BA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4034AEB9">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vAlign w:val="center"/>
          </w:tcPr>
          <w:p w14:paraId="145C262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vAlign w:val="center"/>
          </w:tcPr>
          <w:p w14:paraId="4B1AE48C">
            <w:pPr>
              <w:spacing w:line="360" w:lineRule="exact"/>
              <w:jc w:val="center"/>
              <w:rPr>
                <w:rFonts w:ascii="宋体" w:hAnsi="宋体"/>
                <w:b/>
                <w:szCs w:val="21"/>
              </w:rPr>
            </w:pPr>
          </w:p>
        </w:tc>
        <w:tc>
          <w:tcPr>
            <w:tcW w:w="924" w:type="dxa"/>
            <w:vAlign w:val="center"/>
          </w:tcPr>
          <w:p w14:paraId="16D43370">
            <w:pPr>
              <w:spacing w:line="360" w:lineRule="exact"/>
              <w:jc w:val="center"/>
              <w:rPr>
                <w:rFonts w:ascii="宋体" w:hAnsi="宋体"/>
                <w:b/>
                <w:szCs w:val="21"/>
              </w:rPr>
            </w:pPr>
          </w:p>
        </w:tc>
      </w:tr>
      <w:tr w14:paraId="5EC0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04E379D7">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vAlign w:val="center"/>
          </w:tcPr>
          <w:p w14:paraId="01E08A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vAlign w:val="center"/>
          </w:tcPr>
          <w:p w14:paraId="5D6B5ADF">
            <w:pPr>
              <w:spacing w:line="360" w:lineRule="exact"/>
              <w:jc w:val="center"/>
              <w:rPr>
                <w:rFonts w:ascii="宋体" w:hAnsi="宋体"/>
                <w:b/>
                <w:szCs w:val="21"/>
              </w:rPr>
            </w:pPr>
          </w:p>
        </w:tc>
        <w:tc>
          <w:tcPr>
            <w:tcW w:w="924" w:type="dxa"/>
            <w:vAlign w:val="center"/>
          </w:tcPr>
          <w:p w14:paraId="4DDA9509">
            <w:pPr>
              <w:spacing w:line="360" w:lineRule="exact"/>
              <w:jc w:val="center"/>
              <w:rPr>
                <w:rFonts w:ascii="宋体" w:hAnsi="宋体"/>
                <w:b/>
                <w:szCs w:val="21"/>
              </w:rPr>
            </w:pPr>
          </w:p>
        </w:tc>
      </w:tr>
      <w:tr w14:paraId="374D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76469E79">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vAlign w:val="center"/>
          </w:tcPr>
          <w:p w14:paraId="3A24436E">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vAlign w:val="center"/>
          </w:tcPr>
          <w:p w14:paraId="6C9DA22C">
            <w:pPr>
              <w:spacing w:line="360" w:lineRule="exact"/>
              <w:jc w:val="center"/>
              <w:rPr>
                <w:rFonts w:ascii="宋体" w:hAnsi="宋体"/>
                <w:b/>
                <w:szCs w:val="21"/>
              </w:rPr>
            </w:pPr>
          </w:p>
        </w:tc>
        <w:tc>
          <w:tcPr>
            <w:tcW w:w="924" w:type="dxa"/>
            <w:vAlign w:val="center"/>
          </w:tcPr>
          <w:p w14:paraId="160BEE0D">
            <w:pPr>
              <w:spacing w:line="360" w:lineRule="exact"/>
              <w:jc w:val="center"/>
              <w:rPr>
                <w:rFonts w:ascii="宋体" w:hAnsi="宋体"/>
                <w:b/>
                <w:szCs w:val="21"/>
              </w:rPr>
            </w:pPr>
          </w:p>
        </w:tc>
      </w:tr>
      <w:tr w14:paraId="0DBF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8E34861">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vAlign w:val="center"/>
          </w:tcPr>
          <w:p w14:paraId="3FB54F8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不同投标人的投标文件异常一致或者投标报价呈规律性差异</w:t>
            </w:r>
            <w:r>
              <w:rPr>
                <w:rFonts w:hint="eastAsia" w:ascii="宋体" w:hAnsi="宋体" w:eastAsia="宋体" w:cs="宋体"/>
                <w:color w:val="auto"/>
                <w:lang w:eastAsia="zh-CN"/>
              </w:rPr>
              <w:t>。</w:t>
            </w:r>
          </w:p>
        </w:tc>
        <w:tc>
          <w:tcPr>
            <w:tcW w:w="2921" w:type="dxa"/>
            <w:vAlign w:val="center"/>
          </w:tcPr>
          <w:p w14:paraId="08BA4923">
            <w:pPr>
              <w:spacing w:line="360" w:lineRule="exact"/>
              <w:jc w:val="center"/>
              <w:rPr>
                <w:rFonts w:ascii="宋体" w:hAnsi="宋体"/>
                <w:b/>
                <w:szCs w:val="21"/>
              </w:rPr>
            </w:pPr>
          </w:p>
        </w:tc>
        <w:tc>
          <w:tcPr>
            <w:tcW w:w="924" w:type="dxa"/>
            <w:vAlign w:val="center"/>
          </w:tcPr>
          <w:p w14:paraId="135E861F">
            <w:pPr>
              <w:spacing w:line="360" w:lineRule="exact"/>
              <w:jc w:val="center"/>
              <w:rPr>
                <w:rFonts w:ascii="宋体" w:hAnsi="宋体"/>
                <w:b/>
                <w:szCs w:val="21"/>
              </w:rPr>
            </w:pPr>
          </w:p>
        </w:tc>
      </w:tr>
      <w:tr w14:paraId="071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50C958EE">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vAlign w:val="center"/>
          </w:tcPr>
          <w:p w14:paraId="58985CA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vAlign w:val="center"/>
          </w:tcPr>
          <w:p w14:paraId="27820981">
            <w:pPr>
              <w:spacing w:line="360" w:lineRule="exact"/>
              <w:jc w:val="center"/>
              <w:rPr>
                <w:rFonts w:ascii="宋体" w:hAnsi="宋体"/>
                <w:b/>
                <w:szCs w:val="21"/>
              </w:rPr>
            </w:pPr>
          </w:p>
        </w:tc>
        <w:tc>
          <w:tcPr>
            <w:tcW w:w="924" w:type="dxa"/>
            <w:vAlign w:val="center"/>
          </w:tcPr>
          <w:p w14:paraId="6656C63B">
            <w:pPr>
              <w:spacing w:line="360" w:lineRule="exact"/>
              <w:jc w:val="center"/>
              <w:rPr>
                <w:rFonts w:ascii="宋体" w:hAnsi="宋体"/>
                <w:b/>
                <w:szCs w:val="21"/>
              </w:rPr>
            </w:pPr>
          </w:p>
        </w:tc>
      </w:tr>
      <w:tr w14:paraId="6E9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13E7EAB">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vAlign w:val="center"/>
          </w:tcPr>
          <w:p w14:paraId="67A2305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vAlign w:val="center"/>
          </w:tcPr>
          <w:p w14:paraId="09D3E7CE">
            <w:pPr>
              <w:spacing w:line="360" w:lineRule="exact"/>
              <w:jc w:val="center"/>
              <w:rPr>
                <w:rFonts w:ascii="宋体" w:hAnsi="宋体"/>
                <w:b/>
                <w:szCs w:val="21"/>
              </w:rPr>
            </w:pPr>
          </w:p>
        </w:tc>
        <w:tc>
          <w:tcPr>
            <w:tcW w:w="924" w:type="dxa"/>
            <w:vAlign w:val="center"/>
          </w:tcPr>
          <w:p w14:paraId="0CD4109A">
            <w:pPr>
              <w:spacing w:line="360" w:lineRule="exact"/>
              <w:jc w:val="center"/>
              <w:rPr>
                <w:rFonts w:ascii="宋体" w:hAnsi="宋体"/>
                <w:b/>
                <w:szCs w:val="21"/>
              </w:rPr>
            </w:pPr>
          </w:p>
        </w:tc>
      </w:tr>
      <w:tr w14:paraId="359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34CB67F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vAlign w:val="center"/>
          </w:tcPr>
          <w:p w14:paraId="58E5803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vAlign w:val="center"/>
          </w:tcPr>
          <w:p w14:paraId="6F5D4707">
            <w:pPr>
              <w:spacing w:line="360" w:lineRule="exact"/>
              <w:jc w:val="center"/>
              <w:rPr>
                <w:rFonts w:ascii="宋体" w:hAnsi="宋体"/>
                <w:b/>
                <w:szCs w:val="21"/>
              </w:rPr>
            </w:pPr>
          </w:p>
        </w:tc>
        <w:tc>
          <w:tcPr>
            <w:tcW w:w="924" w:type="dxa"/>
            <w:vAlign w:val="center"/>
          </w:tcPr>
          <w:p w14:paraId="45834765">
            <w:pPr>
              <w:spacing w:line="360" w:lineRule="exact"/>
              <w:jc w:val="center"/>
              <w:rPr>
                <w:rFonts w:ascii="宋体" w:hAnsi="宋体"/>
                <w:b/>
                <w:szCs w:val="21"/>
              </w:rPr>
            </w:pPr>
          </w:p>
        </w:tc>
      </w:tr>
      <w:tr w14:paraId="5FBF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7CCA64E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vAlign w:val="center"/>
          </w:tcPr>
          <w:p w14:paraId="3E8F6CA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vAlign w:val="center"/>
          </w:tcPr>
          <w:p w14:paraId="5D00CAF7">
            <w:pPr>
              <w:spacing w:line="360" w:lineRule="exact"/>
              <w:jc w:val="center"/>
              <w:rPr>
                <w:rFonts w:ascii="宋体" w:hAnsi="宋体"/>
                <w:b/>
                <w:szCs w:val="21"/>
              </w:rPr>
            </w:pPr>
          </w:p>
        </w:tc>
        <w:tc>
          <w:tcPr>
            <w:tcW w:w="924" w:type="dxa"/>
            <w:vAlign w:val="center"/>
          </w:tcPr>
          <w:p w14:paraId="2FA0411C">
            <w:pPr>
              <w:spacing w:line="360" w:lineRule="exact"/>
              <w:jc w:val="center"/>
              <w:rPr>
                <w:rFonts w:ascii="宋体" w:hAnsi="宋体"/>
                <w:b/>
                <w:szCs w:val="21"/>
              </w:rPr>
            </w:pPr>
          </w:p>
        </w:tc>
      </w:tr>
      <w:tr w14:paraId="25C8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1F9B5AE3">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vAlign w:val="center"/>
          </w:tcPr>
          <w:p w14:paraId="66F589F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vAlign w:val="center"/>
          </w:tcPr>
          <w:p w14:paraId="750A441C">
            <w:pPr>
              <w:spacing w:line="360" w:lineRule="exact"/>
              <w:jc w:val="center"/>
              <w:rPr>
                <w:rFonts w:ascii="宋体" w:hAnsi="宋体"/>
                <w:b/>
                <w:szCs w:val="21"/>
              </w:rPr>
            </w:pPr>
          </w:p>
        </w:tc>
        <w:tc>
          <w:tcPr>
            <w:tcW w:w="924" w:type="dxa"/>
            <w:vAlign w:val="center"/>
          </w:tcPr>
          <w:p w14:paraId="36A45F6C">
            <w:pPr>
              <w:spacing w:line="360" w:lineRule="exact"/>
              <w:jc w:val="center"/>
              <w:rPr>
                <w:rFonts w:ascii="宋体" w:hAnsi="宋体"/>
                <w:b/>
                <w:szCs w:val="21"/>
              </w:rPr>
            </w:pPr>
          </w:p>
        </w:tc>
      </w:tr>
      <w:tr w14:paraId="115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6F53AEA4">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vAlign w:val="center"/>
          </w:tcPr>
          <w:p w14:paraId="73CD231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提供虚假材料谋取中标、成交</w:t>
            </w:r>
            <w:r>
              <w:rPr>
                <w:rFonts w:hint="eastAsia" w:ascii="宋体" w:hAnsi="宋体" w:eastAsia="宋体" w:cs="宋体"/>
                <w:color w:val="auto"/>
                <w:sz w:val="21"/>
                <w:szCs w:val="21"/>
                <w:lang w:eastAsia="zh-CN"/>
              </w:rPr>
              <w:t>。</w:t>
            </w:r>
          </w:p>
        </w:tc>
        <w:tc>
          <w:tcPr>
            <w:tcW w:w="2921" w:type="dxa"/>
            <w:vAlign w:val="center"/>
          </w:tcPr>
          <w:p w14:paraId="216DBE8E">
            <w:pPr>
              <w:spacing w:line="360" w:lineRule="exact"/>
              <w:jc w:val="center"/>
              <w:rPr>
                <w:rFonts w:ascii="宋体" w:hAnsi="宋体"/>
                <w:b/>
                <w:szCs w:val="21"/>
              </w:rPr>
            </w:pPr>
          </w:p>
        </w:tc>
        <w:tc>
          <w:tcPr>
            <w:tcW w:w="924" w:type="dxa"/>
            <w:vAlign w:val="center"/>
          </w:tcPr>
          <w:p w14:paraId="584B7826">
            <w:pPr>
              <w:spacing w:line="360" w:lineRule="exact"/>
              <w:jc w:val="center"/>
              <w:rPr>
                <w:rFonts w:ascii="宋体" w:hAnsi="宋体"/>
                <w:b/>
                <w:szCs w:val="21"/>
              </w:rPr>
            </w:pPr>
          </w:p>
        </w:tc>
      </w:tr>
    </w:tbl>
    <w:p w14:paraId="3295BCF1">
      <w:pPr>
        <w:spacing w:line="360" w:lineRule="exact"/>
        <w:rPr>
          <w:b/>
          <w:szCs w:val="21"/>
        </w:rPr>
      </w:pPr>
    </w:p>
    <w:p w14:paraId="20900688">
      <w:pPr>
        <w:adjustRightInd w:val="0"/>
        <w:snapToGrid w:val="0"/>
        <w:spacing w:line="300" w:lineRule="auto"/>
        <w:rPr>
          <w:rFonts w:hint="eastAsia"/>
          <w:snapToGrid w:val="0"/>
          <w:kern w:val="0"/>
        </w:rPr>
      </w:pPr>
    </w:p>
    <w:p w14:paraId="07E2B75D">
      <w:pPr>
        <w:adjustRightInd w:val="0"/>
        <w:snapToGrid w:val="0"/>
        <w:spacing w:line="300" w:lineRule="auto"/>
        <w:rPr>
          <w:snapToGrid w:val="0"/>
          <w:kern w:val="0"/>
        </w:rPr>
      </w:pPr>
      <w:r>
        <w:rPr>
          <w:rFonts w:hint="eastAsia"/>
          <w:snapToGrid w:val="0"/>
          <w:kern w:val="0"/>
        </w:rPr>
        <w:t>投标单位：（盖章）</w:t>
      </w:r>
    </w:p>
    <w:p w14:paraId="556966A2">
      <w:pPr>
        <w:adjustRightInd w:val="0"/>
        <w:snapToGrid w:val="0"/>
        <w:spacing w:line="300" w:lineRule="auto"/>
        <w:rPr>
          <w:snapToGrid w:val="0"/>
          <w:kern w:val="0"/>
        </w:rPr>
      </w:pPr>
    </w:p>
    <w:p w14:paraId="27522CB9">
      <w:pPr>
        <w:adjustRightInd w:val="0"/>
        <w:snapToGrid w:val="0"/>
        <w:spacing w:line="300" w:lineRule="auto"/>
        <w:rPr>
          <w:snapToGrid w:val="0"/>
          <w:kern w:val="0"/>
        </w:rPr>
      </w:pPr>
    </w:p>
    <w:p w14:paraId="044C6579">
      <w:pPr>
        <w:adjustRightInd w:val="0"/>
        <w:snapToGrid w:val="0"/>
        <w:spacing w:line="300" w:lineRule="auto"/>
      </w:pPr>
      <w:r>
        <w:rPr>
          <w:rFonts w:hint="eastAsia"/>
          <w:snapToGrid w:val="0"/>
          <w:kern w:val="0"/>
        </w:rPr>
        <w:t>法定代表人或其授权代表：（签字）</w:t>
      </w:r>
    </w:p>
    <w:p w14:paraId="2E7FEF16">
      <w:pPr>
        <w:adjustRightInd w:val="0"/>
        <w:snapToGrid w:val="0"/>
        <w:spacing w:line="300" w:lineRule="auto"/>
        <w:ind w:right="420"/>
        <w:rPr>
          <w:snapToGrid w:val="0"/>
          <w:kern w:val="0"/>
        </w:rPr>
      </w:pPr>
    </w:p>
    <w:p w14:paraId="08E79179">
      <w:pPr>
        <w:adjustRightInd w:val="0"/>
        <w:snapToGrid w:val="0"/>
        <w:spacing w:line="360" w:lineRule="auto"/>
        <w:ind w:firstLine="600"/>
        <w:jc w:val="right"/>
        <w:rPr>
          <w:rFonts w:hint="eastAsia"/>
        </w:rPr>
      </w:pPr>
      <w:r>
        <w:rPr>
          <w:rFonts w:hint="eastAsia"/>
        </w:rPr>
        <w:t>年     月    日</w:t>
      </w:r>
    </w:p>
    <w:p w14:paraId="5AD50A90">
      <w:pPr>
        <w:pStyle w:val="5"/>
      </w:pP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9"/>
      <w:bookmarkEnd w:id="60"/>
      <w:bookmarkEnd w:id="61"/>
      <w:bookmarkEnd w:id="62"/>
      <w:bookmarkEnd w:id="63"/>
    </w:p>
    <w:p w14:paraId="5D46A064">
      <w:pPr>
        <w:adjustRightInd w:val="0"/>
        <w:snapToGrid w:val="0"/>
        <w:spacing w:line="360" w:lineRule="auto"/>
        <w:rPr>
          <w:rFonts w:ascii="宋体" w:hAnsi="宋体"/>
          <w:bCs/>
          <w:snapToGrid w:val="0"/>
          <w:kern w:val="0"/>
          <w:szCs w:val="21"/>
        </w:rPr>
      </w:pPr>
    </w:p>
    <w:p w14:paraId="089537F5">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13C3A3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1D4F3040">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5C831FF2">
      <w:pPr>
        <w:adjustRightInd w:val="0"/>
        <w:snapToGrid w:val="0"/>
        <w:spacing w:line="360" w:lineRule="auto"/>
        <w:ind w:firstLine="424" w:firstLineChars="202"/>
        <w:rPr>
          <w:rFonts w:ascii="宋体" w:hAnsi="宋体"/>
          <w:bCs/>
          <w:snapToGrid w:val="0"/>
          <w:kern w:val="0"/>
        </w:rPr>
      </w:pPr>
    </w:p>
    <w:p w14:paraId="71200A8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5D18CDC7">
      <w:pPr>
        <w:adjustRightInd w:val="0"/>
        <w:snapToGrid w:val="0"/>
        <w:spacing w:line="300" w:lineRule="auto"/>
        <w:jc w:val="right"/>
        <w:rPr>
          <w:snapToGrid w:val="0"/>
          <w:kern w:val="0"/>
        </w:rPr>
      </w:pPr>
    </w:p>
    <w:p w14:paraId="3391C2FE">
      <w:pPr>
        <w:adjustRightInd w:val="0"/>
        <w:snapToGrid w:val="0"/>
        <w:spacing w:line="300" w:lineRule="auto"/>
        <w:jc w:val="center"/>
        <w:rPr>
          <w:b/>
          <w:snapToGrid w:val="0"/>
          <w:sz w:val="32"/>
          <w:szCs w:val="32"/>
        </w:rPr>
      </w:pPr>
    </w:p>
    <w:p w14:paraId="632D6367">
      <w:pPr>
        <w:adjustRightInd w:val="0"/>
        <w:snapToGrid w:val="0"/>
        <w:spacing w:line="300" w:lineRule="auto"/>
        <w:jc w:val="center"/>
        <w:rPr>
          <w:b/>
          <w:snapToGrid w:val="0"/>
          <w:sz w:val="32"/>
          <w:szCs w:val="32"/>
        </w:rPr>
      </w:pPr>
    </w:p>
    <w:p w14:paraId="24503429">
      <w:pPr>
        <w:adjustRightInd w:val="0"/>
        <w:snapToGrid w:val="0"/>
        <w:spacing w:line="300" w:lineRule="auto"/>
        <w:jc w:val="center"/>
        <w:rPr>
          <w:b/>
          <w:snapToGrid w:val="0"/>
          <w:sz w:val="32"/>
          <w:szCs w:val="32"/>
        </w:rPr>
      </w:pPr>
    </w:p>
    <w:p w14:paraId="2A88E2A0">
      <w:pPr>
        <w:adjustRightInd w:val="0"/>
        <w:snapToGrid w:val="0"/>
        <w:spacing w:line="300" w:lineRule="auto"/>
        <w:jc w:val="center"/>
        <w:rPr>
          <w:b/>
          <w:snapToGrid w:val="0"/>
          <w:sz w:val="32"/>
          <w:szCs w:val="32"/>
        </w:rPr>
      </w:pPr>
    </w:p>
    <w:p w14:paraId="7281B2EA">
      <w:pPr>
        <w:adjustRightInd w:val="0"/>
        <w:snapToGrid w:val="0"/>
        <w:spacing w:line="300" w:lineRule="auto"/>
        <w:jc w:val="center"/>
        <w:rPr>
          <w:b/>
          <w:snapToGrid w:val="0"/>
          <w:sz w:val="32"/>
          <w:szCs w:val="32"/>
        </w:rPr>
      </w:pPr>
    </w:p>
    <w:p w14:paraId="2A44C3EE">
      <w:pPr>
        <w:adjustRightInd w:val="0"/>
        <w:snapToGrid w:val="0"/>
        <w:spacing w:line="300" w:lineRule="auto"/>
        <w:jc w:val="center"/>
        <w:rPr>
          <w:b/>
          <w:snapToGrid w:val="0"/>
          <w:sz w:val="32"/>
          <w:szCs w:val="32"/>
        </w:rPr>
      </w:pPr>
    </w:p>
    <w:p w14:paraId="75DC0D0F">
      <w:pPr>
        <w:adjustRightInd w:val="0"/>
        <w:snapToGrid w:val="0"/>
        <w:spacing w:line="300" w:lineRule="auto"/>
        <w:jc w:val="center"/>
        <w:rPr>
          <w:b/>
          <w:snapToGrid w:val="0"/>
          <w:sz w:val="32"/>
          <w:szCs w:val="32"/>
        </w:rPr>
      </w:pPr>
    </w:p>
    <w:p w14:paraId="329A4014">
      <w:pPr>
        <w:adjustRightInd w:val="0"/>
        <w:snapToGrid w:val="0"/>
        <w:spacing w:line="300" w:lineRule="auto"/>
        <w:jc w:val="center"/>
        <w:rPr>
          <w:b/>
          <w:snapToGrid w:val="0"/>
          <w:sz w:val="32"/>
          <w:szCs w:val="32"/>
        </w:rPr>
      </w:pPr>
    </w:p>
    <w:p w14:paraId="42AAED6E">
      <w:pPr>
        <w:adjustRightInd w:val="0"/>
        <w:snapToGrid w:val="0"/>
        <w:spacing w:line="300" w:lineRule="auto"/>
        <w:jc w:val="center"/>
        <w:rPr>
          <w:b/>
          <w:snapToGrid w:val="0"/>
          <w:sz w:val="32"/>
          <w:szCs w:val="32"/>
        </w:rPr>
      </w:pPr>
    </w:p>
    <w:p w14:paraId="7C98026B">
      <w:pPr>
        <w:adjustRightInd w:val="0"/>
        <w:snapToGrid w:val="0"/>
        <w:spacing w:line="300" w:lineRule="auto"/>
        <w:jc w:val="center"/>
        <w:rPr>
          <w:b/>
          <w:snapToGrid w:val="0"/>
          <w:sz w:val="32"/>
          <w:szCs w:val="32"/>
        </w:rPr>
      </w:pPr>
    </w:p>
    <w:p w14:paraId="34A41AB1">
      <w:pPr>
        <w:adjustRightInd w:val="0"/>
        <w:snapToGrid w:val="0"/>
        <w:spacing w:line="300" w:lineRule="auto"/>
        <w:jc w:val="center"/>
        <w:rPr>
          <w:b/>
          <w:snapToGrid w:val="0"/>
          <w:sz w:val="32"/>
          <w:szCs w:val="32"/>
        </w:rPr>
      </w:pPr>
    </w:p>
    <w:p w14:paraId="2ABBE54F">
      <w:pPr>
        <w:adjustRightInd w:val="0"/>
        <w:snapToGrid w:val="0"/>
        <w:spacing w:line="300" w:lineRule="auto"/>
        <w:jc w:val="center"/>
        <w:rPr>
          <w:b/>
          <w:snapToGrid w:val="0"/>
          <w:sz w:val="32"/>
          <w:szCs w:val="32"/>
        </w:rPr>
      </w:pPr>
    </w:p>
    <w:p w14:paraId="475C01D4">
      <w:pPr>
        <w:adjustRightInd w:val="0"/>
        <w:snapToGrid w:val="0"/>
        <w:spacing w:line="300" w:lineRule="auto"/>
        <w:jc w:val="center"/>
        <w:rPr>
          <w:b/>
          <w:snapToGrid w:val="0"/>
          <w:sz w:val="32"/>
          <w:szCs w:val="32"/>
        </w:rPr>
      </w:pPr>
    </w:p>
    <w:p w14:paraId="1940C250">
      <w:pPr>
        <w:adjustRightInd w:val="0"/>
        <w:snapToGrid w:val="0"/>
        <w:spacing w:line="300" w:lineRule="auto"/>
        <w:jc w:val="center"/>
        <w:rPr>
          <w:b/>
          <w:snapToGrid w:val="0"/>
          <w:sz w:val="32"/>
          <w:szCs w:val="32"/>
        </w:rPr>
      </w:pPr>
    </w:p>
    <w:p w14:paraId="0FC48803">
      <w:pPr>
        <w:adjustRightInd w:val="0"/>
        <w:snapToGrid w:val="0"/>
        <w:spacing w:line="300" w:lineRule="auto"/>
        <w:jc w:val="center"/>
        <w:rPr>
          <w:b/>
          <w:snapToGrid w:val="0"/>
          <w:sz w:val="32"/>
          <w:szCs w:val="32"/>
        </w:rPr>
      </w:pPr>
    </w:p>
    <w:p w14:paraId="1892F5C8">
      <w:pPr>
        <w:adjustRightInd w:val="0"/>
        <w:snapToGrid w:val="0"/>
        <w:spacing w:line="300" w:lineRule="auto"/>
        <w:jc w:val="center"/>
        <w:rPr>
          <w:b/>
          <w:snapToGrid w:val="0"/>
          <w:sz w:val="32"/>
          <w:szCs w:val="32"/>
        </w:rPr>
      </w:pPr>
    </w:p>
    <w:p w14:paraId="19A0DD09">
      <w:pPr>
        <w:adjustRightInd w:val="0"/>
        <w:snapToGrid w:val="0"/>
        <w:spacing w:line="300" w:lineRule="auto"/>
        <w:jc w:val="center"/>
        <w:rPr>
          <w:b/>
          <w:snapToGrid w:val="0"/>
          <w:sz w:val="32"/>
          <w:szCs w:val="32"/>
        </w:rPr>
      </w:pPr>
    </w:p>
    <w:p w14:paraId="1B006F28">
      <w:pPr>
        <w:adjustRightInd w:val="0"/>
        <w:snapToGrid w:val="0"/>
        <w:spacing w:line="300" w:lineRule="auto"/>
        <w:jc w:val="center"/>
        <w:rPr>
          <w:b/>
          <w:snapToGrid w:val="0"/>
          <w:sz w:val="32"/>
          <w:szCs w:val="32"/>
        </w:rPr>
      </w:pPr>
    </w:p>
    <w:p w14:paraId="1E13924C">
      <w:pPr>
        <w:adjustRightInd w:val="0"/>
        <w:snapToGrid w:val="0"/>
        <w:spacing w:line="300" w:lineRule="auto"/>
        <w:jc w:val="center"/>
        <w:rPr>
          <w:b/>
          <w:snapToGrid w:val="0"/>
          <w:sz w:val="32"/>
          <w:szCs w:val="32"/>
        </w:rPr>
      </w:pPr>
    </w:p>
    <w:p w14:paraId="4F86DF95">
      <w:pPr>
        <w:tabs>
          <w:tab w:val="left" w:pos="555"/>
        </w:tabs>
        <w:adjustRightInd w:val="0"/>
        <w:snapToGrid w:val="0"/>
        <w:spacing w:line="300" w:lineRule="auto"/>
        <w:rPr>
          <w:b/>
          <w:snapToGrid w:val="0"/>
          <w:sz w:val="32"/>
          <w:szCs w:val="32"/>
        </w:rPr>
      </w:pPr>
      <w:r>
        <w:rPr>
          <w:b/>
          <w:snapToGrid w:val="0"/>
          <w:sz w:val="32"/>
          <w:szCs w:val="32"/>
        </w:rPr>
        <w:tab/>
      </w:r>
    </w:p>
    <w:p w14:paraId="69F109FE">
      <w:pPr>
        <w:adjustRightInd w:val="0"/>
        <w:spacing w:line="300" w:lineRule="auto"/>
        <w:ind w:hanging="2"/>
        <w:jc w:val="center"/>
        <w:rPr>
          <w:b/>
          <w:snapToGrid w:val="0"/>
          <w:kern w:val="0"/>
          <w:sz w:val="28"/>
        </w:rPr>
      </w:pPr>
    </w:p>
    <w:p w14:paraId="5C4C0624">
      <w:pPr>
        <w:adjustRightInd w:val="0"/>
        <w:spacing w:line="300" w:lineRule="auto"/>
        <w:ind w:hanging="2"/>
        <w:jc w:val="center"/>
        <w:rPr>
          <w:b/>
          <w:snapToGrid w:val="0"/>
          <w:kern w:val="0"/>
          <w:sz w:val="28"/>
        </w:rPr>
      </w:pPr>
    </w:p>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投标单位：（盖章）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29987FD7">
      <w:pPr>
        <w:adjustRightInd w:val="0"/>
        <w:snapToGrid w:val="0"/>
        <w:spacing w:line="300" w:lineRule="auto"/>
        <w:rPr>
          <w:snapToGrid w:val="0"/>
          <w:kern w:val="0"/>
        </w:rPr>
      </w:pPr>
      <w:r>
        <w:rPr>
          <w:rFonts w:hint="eastAsia"/>
          <w:snapToGrid w:val="0"/>
          <w:kern w:val="0"/>
        </w:rPr>
        <w:t>法定代表人或其授权代表：（签字）</w:t>
      </w: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577165CA">
      <w:pPr>
        <w:adjustRightInd w:val="0"/>
        <w:snapToGrid w:val="0"/>
        <w:spacing w:line="360" w:lineRule="auto"/>
        <w:ind w:firstLine="600"/>
        <w:jc w:val="right"/>
      </w:pPr>
    </w:p>
    <w:p w14:paraId="4F1E7E0A">
      <w:pPr>
        <w:adjustRightInd w:val="0"/>
        <w:snapToGrid w:val="0"/>
        <w:spacing w:line="360" w:lineRule="auto"/>
        <w:ind w:firstLine="600"/>
        <w:jc w:val="right"/>
      </w:pPr>
    </w:p>
    <w:p w14:paraId="45C8307B">
      <w:pPr>
        <w:adjustRightInd w:val="0"/>
        <w:snapToGrid w:val="0"/>
        <w:spacing w:line="360" w:lineRule="auto"/>
        <w:ind w:firstLine="600"/>
        <w:jc w:val="right"/>
      </w:pPr>
    </w:p>
    <w:p w14:paraId="527E067A">
      <w:pPr>
        <w:adjustRightInd w:val="0"/>
        <w:snapToGrid w:val="0"/>
        <w:spacing w:line="360" w:lineRule="auto"/>
        <w:ind w:firstLine="600"/>
        <w:jc w:val="right"/>
      </w:pPr>
    </w:p>
    <w:p w14:paraId="712D1A91">
      <w:pPr>
        <w:adjustRightInd w:val="0"/>
        <w:snapToGrid w:val="0"/>
        <w:spacing w:line="360" w:lineRule="auto"/>
        <w:ind w:firstLine="600"/>
        <w:jc w:val="right"/>
      </w:pPr>
    </w:p>
    <w:p w14:paraId="617537E4">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724BC449">
      <w:pPr>
        <w:adjustRightInd w:val="0"/>
        <w:snapToGrid w:val="0"/>
        <w:spacing w:line="360" w:lineRule="auto"/>
        <w:ind w:firstLine="600"/>
        <w:jc w:val="right"/>
      </w:pPr>
    </w:p>
    <w:p w14:paraId="5580E12C">
      <w:pPr>
        <w:adjustRightInd w:val="0"/>
        <w:snapToGrid w:val="0"/>
        <w:spacing w:line="360" w:lineRule="auto"/>
        <w:ind w:firstLine="600"/>
        <w:jc w:val="right"/>
      </w:pPr>
    </w:p>
    <w:p w14:paraId="78C15DDC">
      <w:pPr>
        <w:adjustRightInd w:val="0"/>
        <w:snapToGrid w:val="0"/>
        <w:spacing w:line="360" w:lineRule="auto"/>
        <w:ind w:firstLine="600"/>
        <w:jc w:val="right"/>
      </w:pPr>
    </w:p>
    <w:p w14:paraId="24B30270">
      <w:pPr>
        <w:adjustRightInd w:val="0"/>
        <w:snapToGrid w:val="0"/>
        <w:spacing w:line="360" w:lineRule="auto"/>
        <w:ind w:firstLine="600"/>
        <w:jc w:val="right"/>
      </w:pPr>
    </w:p>
    <w:p w14:paraId="550E274E">
      <w:pPr>
        <w:adjustRightInd w:val="0"/>
        <w:snapToGrid w:val="0"/>
        <w:spacing w:line="360" w:lineRule="auto"/>
        <w:ind w:firstLine="600"/>
        <w:jc w:val="right"/>
      </w:pPr>
    </w:p>
    <w:p w14:paraId="08BE798B">
      <w:pPr>
        <w:adjustRightInd w:val="0"/>
        <w:snapToGrid w:val="0"/>
        <w:spacing w:line="360" w:lineRule="auto"/>
        <w:ind w:firstLine="600"/>
        <w:jc w:val="right"/>
      </w:pPr>
    </w:p>
    <w:p w14:paraId="512235A5">
      <w:pPr>
        <w:adjustRightInd w:val="0"/>
        <w:snapToGrid w:val="0"/>
        <w:spacing w:line="360" w:lineRule="auto"/>
        <w:ind w:firstLine="600"/>
        <w:jc w:val="right"/>
      </w:pPr>
    </w:p>
    <w:p w14:paraId="1D750776">
      <w:pPr>
        <w:adjustRightInd w:val="0"/>
        <w:snapToGrid w:val="0"/>
        <w:spacing w:line="360" w:lineRule="auto"/>
        <w:ind w:firstLine="600"/>
        <w:jc w:val="right"/>
      </w:pPr>
    </w:p>
    <w:p w14:paraId="527D9C98">
      <w:pPr>
        <w:adjustRightInd w:val="0"/>
        <w:snapToGrid w:val="0"/>
        <w:spacing w:line="360" w:lineRule="auto"/>
        <w:ind w:firstLine="600"/>
        <w:jc w:val="right"/>
      </w:pPr>
    </w:p>
    <w:p w14:paraId="195E18DC">
      <w:pPr>
        <w:adjustRightInd w:val="0"/>
        <w:snapToGrid w:val="0"/>
        <w:spacing w:line="360" w:lineRule="auto"/>
        <w:ind w:firstLine="600"/>
        <w:jc w:val="right"/>
      </w:pPr>
    </w:p>
    <w:p w14:paraId="71051A3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4" w:name="_Toc135293183"/>
      <w:r>
        <w:rPr>
          <w:rFonts w:hint="eastAsia" w:asciiTheme="minorEastAsia" w:hAnsiTheme="minorEastAsia" w:eastAsiaTheme="minorEastAsia"/>
        </w:rPr>
        <w:t>格式2  法定代表人（负责人）证明书及授权委托书</w:t>
      </w:r>
      <w:bookmarkEnd w:id="64"/>
    </w:p>
    <w:p w14:paraId="3FB8B666">
      <w:pPr>
        <w:tabs>
          <w:tab w:val="left" w:pos="450"/>
        </w:tabs>
        <w:jc w:val="center"/>
        <w:rPr>
          <w:rFonts w:ascii="宋体" w:hAnsi="宋体"/>
          <w:b/>
          <w:sz w:val="30"/>
          <w:szCs w:val="30"/>
        </w:rPr>
      </w:pPr>
    </w:p>
    <w:p w14:paraId="0077EF00">
      <w:pPr>
        <w:pStyle w:val="256"/>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宋体" w:hAnsi="宋体" w:eastAsia="宋体" w:cs="宋体"/>
          <w:b/>
          <w:bCs/>
          <w:color w:val="FF0000"/>
          <w:szCs w:val="21"/>
          <w:highlight w:val="yellow"/>
        </w:rPr>
        <w:t>投标供应商须提供法定代表人（</w:t>
      </w:r>
      <w:r>
        <w:rPr>
          <w:rFonts w:hint="eastAsia" w:ascii="宋体" w:hAnsi="宋体" w:eastAsia="宋体" w:cs="宋体"/>
          <w:b/>
          <w:bCs/>
          <w:color w:val="FF0000"/>
          <w:szCs w:val="21"/>
          <w:highlight w:val="yellow"/>
          <w:lang w:eastAsia="zh-CN"/>
        </w:rPr>
        <w:t>单位</w:t>
      </w:r>
      <w:r>
        <w:rPr>
          <w:rFonts w:hint="eastAsia" w:ascii="宋体" w:hAnsi="宋体" w:eastAsia="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eastAsia="宋体" w:cs="宋体"/>
          <w:szCs w:val="21"/>
          <w:highlight w:val="yellow"/>
        </w:rPr>
        <w:t>；因社保部门或税务部门原因近一个月的社保证明暂时无法提供的，可往前顺延一个月；无社保缴纳记录或无法提供</w:t>
      </w:r>
      <w:r>
        <w:rPr>
          <w:rFonts w:hint="eastAsia" w:ascii="宋体" w:hAnsi="宋体" w:eastAsia="宋体" w:cs="宋体"/>
          <w:szCs w:val="21"/>
          <w:highlight w:val="yellow"/>
          <w:lang w:eastAsia="zh-CN"/>
        </w:rPr>
        <w:t>社保证明</w:t>
      </w:r>
      <w:r>
        <w:rPr>
          <w:rFonts w:hint="eastAsia" w:ascii="宋体" w:hAnsi="宋体" w:eastAsia="宋体" w:cs="宋体"/>
          <w:szCs w:val="21"/>
          <w:highlight w:val="yellow"/>
        </w:rPr>
        <w:t>的需提供</w:t>
      </w:r>
      <w:r>
        <w:rPr>
          <w:rFonts w:hint="eastAsia" w:ascii="宋体" w:hAnsi="宋体" w:eastAsia="宋体" w:cs="宋体"/>
          <w:szCs w:val="21"/>
          <w:highlight w:val="yellow"/>
          <w:lang w:eastAsia="zh-CN"/>
        </w:rPr>
        <w:t>情况</w:t>
      </w:r>
      <w:r>
        <w:rPr>
          <w:rFonts w:hint="eastAsia" w:ascii="宋体" w:hAnsi="宋体" w:eastAsia="宋体" w:cs="宋体"/>
          <w:szCs w:val="21"/>
          <w:highlight w:val="yellow"/>
        </w:rPr>
        <w:t>说明</w:t>
      </w:r>
      <w:r>
        <w:rPr>
          <w:rFonts w:hint="eastAsia" w:ascii="宋体" w:hAnsi="宋体" w:eastAsia="宋体" w:cs="宋体"/>
          <w:szCs w:val="21"/>
          <w:highlight w:val="yellow"/>
          <w:lang w:eastAsia="zh-CN"/>
        </w:rPr>
        <w:t>并承诺与其他</w:t>
      </w:r>
      <w:r>
        <w:rPr>
          <w:rFonts w:hint="eastAsia" w:ascii="宋体" w:hAnsi="宋体" w:eastAsia="宋体" w:cs="宋体"/>
          <w:szCs w:val="21"/>
          <w:highlight w:val="yellow"/>
        </w:rPr>
        <w:t>投标供应商之间</w:t>
      </w:r>
      <w:r>
        <w:rPr>
          <w:rFonts w:hint="eastAsia" w:ascii="宋体" w:hAnsi="宋体" w:eastAsia="宋体" w:cs="宋体"/>
          <w:szCs w:val="21"/>
          <w:highlight w:val="yellow"/>
          <w:lang w:eastAsia="zh-CN"/>
        </w:rPr>
        <w:t>不</w:t>
      </w:r>
      <w:r>
        <w:rPr>
          <w:rFonts w:hint="eastAsia" w:ascii="宋体" w:hAnsi="宋体" w:eastAsia="宋体" w:cs="宋体"/>
          <w:szCs w:val="21"/>
          <w:highlight w:val="yellow"/>
        </w:rPr>
        <w:t>存在法定代表人（</w:t>
      </w:r>
      <w:r>
        <w:rPr>
          <w:rFonts w:hint="eastAsia" w:ascii="宋体" w:hAnsi="宋体" w:eastAsia="宋体" w:cs="宋体"/>
          <w:szCs w:val="21"/>
          <w:highlight w:val="yellow"/>
          <w:lang w:eastAsia="zh-CN"/>
        </w:rPr>
        <w:t>单位</w:t>
      </w:r>
      <w:r>
        <w:rPr>
          <w:rFonts w:hint="eastAsia" w:ascii="宋体" w:hAnsi="宋体" w:eastAsia="宋体" w:cs="宋体"/>
          <w:szCs w:val="21"/>
          <w:highlight w:val="yellow"/>
        </w:rPr>
        <w:t>负责人）、项目投标授权代表人为同一人、属同一单位或者在同一单位缴纳社保的</w:t>
      </w:r>
      <w:r>
        <w:rPr>
          <w:rFonts w:hint="eastAsia" w:ascii="宋体" w:hAnsi="宋体" w:eastAsia="宋体" w:cs="宋体"/>
          <w:szCs w:val="21"/>
          <w:highlight w:val="yellow"/>
          <w:lang w:eastAsia="zh-CN"/>
        </w:rPr>
        <w:t>情况</w:t>
      </w:r>
      <w:r>
        <w:rPr>
          <w:rFonts w:hint="eastAsia" w:ascii="宋体" w:hAnsi="宋体" w:eastAsia="宋体" w:cs="宋体"/>
          <w:szCs w:val="21"/>
          <w:highlight w:val="yellow"/>
        </w:rPr>
        <w:t>（格式自拟）。未按要求提供</w:t>
      </w:r>
      <w:r>
        <w:rPr>
          <w:rFonts w:hint="eastAsia" w:ascii="宋体" w:hAnsi="宋体" w:eastAsia="宋体" w:cs="宋体"/>
          <w:szCs w:val="21"/>
          <w:highlight w:val="yellow"/>
          <w:lang w:eastAsia="zh-CN"/>
        </w:rPr>
        <w:t>相关</w:t>
      </w:r>
      <w:r>
        <w:rPr>
          <w:rFonts w:hint="eastAsia" w:ascii="宋体" w:hAnsi="宋体" w:eastAsia="宋体" w:cs="宋体"/>
          <w:szCs w:val="21"/>
          <w:highlight w:val="yellow"/>
        </w:rPr>
        <w:t>材料或投标供应商之间存在法定代表人（</w:t>
      </w:r>
      <w:r>
        <w:rPr>
          <w:rFonts w:hint="eastAsia" w:ascii="宋体" w:hAnsi="宋体" w:eastAsia="宋体" w:cs="宋体"/>
          <w:szCs w:val="21"/>
          <w:highlight w:val="yellow"/>
          <w:lang w:eastAsia="zh-CN"/>
        </w:rPr>
        <w:t>单位</w:t>
      </w:r>
      <w:r>
        <w:rPr>
          <w:rFonts w:hint="eastAsia" w:ascii="宋体" w:hAnsi="宋体" w:eastAsia="宋体" w:cs="宋体"/>
          <w:szCs w:val="21"/>
          <w:highlight w:val="yellow"/>
        </w:rPr>
        <w:t>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7FD6624E">
      <w:pPr>
        <w:pStyle w:val="5"/>
      </w:pPr>
    </w:p>
    <w:p w14:paraId="65192C1D">
      <w:pPr>
        <w:widowControl/>
        <w:jc w:val="left"/>
        <w:rPr>
          <w:rFonts w:ascii="宋体" w:hAnsi="宋体"/>
          <w:b/>
          <w:sz w:val="28"/>
          <w:szCs w:val="28"/>
        </w:rPr>
      </w:pPr>
      <w:r>
        <w:rPr>
          <w:rFonts w:ascii="宋体" w:hAnsi="宋体"/>
          <w:b/>
          <w:sz w:val="28"/>
          <w:szCs w:val="28"/>
        </w:rPr>
        <w:br w:type="page"/>
      </w:r>
    </w:p>
    <w:p w14:paraId="0C3A8A06">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pPr>
    </w:p>
    <w:p w14:paraId="0800E14B">
      <w:pPr>
        <w:spacing w:line="360" w:lineRule="auto"/>
        <w:ind w:firstLine="539" w:firstLineChars="257"/>
      </w:pPr>
      <w:r>
        <w:rPr>
          <w:rFonts w:hint="eastAsia"/>
        </w:rPr>
        <w:t>单位名称：（公章）</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1E37CE54">
      <w:pPr>
        <w:ind w:firstLine="2249" w:firstLineChars="800"/>
        <w:rPr>
          <w:b/>
          <w:bCs/>
          <w:sz w:val="28"/>
        </w:rPr>
      </w:pPr>
    </w:p>
    <w:p w14:paraId="1C412BBD">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0DD5418D">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5"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w:r>
      <w:bookmarkEnd w:id="65"/>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0B25ED37">
      <w:pPr>
        <w:adjustRightInd w:val="0"/>
        <w:snapToGrid w:val="0"/>
        <w:spacing w:line="300" w:lineRule="auto"/>
      </w:pP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324429BC">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6"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6"/>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（盖章）</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7" w:name="_Toc135293185"/>
      <w:r>
        <w:rPr>
          <w:rFonts w:hint="eastAsia" w:asciiTheme="minorEastAsia" w:hAnsiTheme="minorEastAsia" w:eastAsiaTheme="minorEastAsia"/>
        </w:rPr>
        <w:t>格式4  评分中涉及的承诺及声明函</w:t>
      </w:r>
      <w:bookmarkEnd w:id="67"/>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8" w:name="_Hlk71925120"/>
      <w:r>
        <w:rPr>
          <w:rFonts w:hint="eastAsia" w:asciiTheme="minorEastAsia" w:hAnsiTheme="minorEastAsia" w:eastAsiaTheme="minorEastAsia"/>
          <w:kern w:val="0"/>
          <w:szCs w:val="21"/>
        </w:rPr>
        <w:t>《关于印发中小企业划型标准规定的通知》（工信部联企业〔2011〕300 号</w:t>
      </w:r>
      <w:bookmarkEnd w:id="68"/>
      <w:r>
        <w:rPr>
          <w:rFonts w:hint="eastAsia" w:asciiTheme="minorEastAsia" w:hAnsiTheme="minorEastAsia" w:eastAsiaTheme="minorEastAsia"/>
          <w:kern w:val="0"/>
          <w:szCs w:val="21"/>
        </w:rPr>
        <w:t>）</w:t>
      </w:r>
    </w:p>
    <w:p w14:paraId="5C999ED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0D7EC80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4D6C63D6">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2D54E20">
      <w:pPr>
        <w:pStyle w:val="6"/>
        <w:tabs>
          <w:tab w:val="left" w:pos="0"/>
        </w:tabs>
        <w:jc w:val="center"/>
        <w:rPr>
          <w:rFonts w:ascii="宋体" w:hAnsi="宋体" w:eastAsia="宋体"/>
        </w:rPr>
      </w:pPr>
      <w:r>
        <w:rPr>
          <w:rFonts w:hint="eastAsia" w:ascii="宋体" w:hAnsi="宋体" w:eastAsia="宋体"/>
        </w:rPr>
        <w:t>中小企业声明函</w:t>
      </w:r>
    </w:p>
    <w:p w14:paraId="26132446">
      <w:pPr>
        <w:pStyle w:val="2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3"/>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3"/>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3"/>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6916A9D">
      <w:pPr>
        <w:pStyle w:val="2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EA8B9B">
      <w:pPr>
        <w:spacing w:line="360" w:lineRule="auto"/>
        <w:ind w:firstLine="420" w:firstLineChars="200"/>
        <w:rPr>
          <w:rFonts w:asciiTheme="minorEastAsia" w:hAnsiTheme="minorEastAsia" w:eastAsiaTheme="minorEastAsia"/>
          <w:szCs w:val="21"/>
        </w:rPr>
      </w:pP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6"/>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6"/>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9" w:name="_Toc44690706"/>
      <w:bookmarkStart w:id="70" w:name="_Toc135293186"/>
      <w:bookmarkStart w:id="71" w:name="_Toc44690433"/>
      <w:bookmarkStart w:id="72" w:name="_Toc44691165"/>
      <w:bookmarkStart w:id="73" w:name="_Toc44691397"/>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9"/>
      <w:bookmarkEnd w:id="70"/>
      <w:bookmarkEnd w:id="71"/>
      <w:bookmarkEnd w:id="72"/>
      <w:bookmarkEnd w:id="73"/>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2025年度重点商品价格监测项目</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投标单位：（盖章）</w:t>
      </w:r>
    </w:p>
    <w:p w14:paraId="10DD2551">
      <w:pPr>
        <w:adjustRightInd w:val="0"/>
        <w:snapToGrid w:val="0"/>
        <w:spacing w:line="360" w:lineRule="auto"/>
        <w:rPr>
          <w:snapToGrid w:val="0"/>
          <w:kern w:val="0"/>
        </w:rPr>
      </w:pPr>
    </w:p>
    <w:p w14:paraId="024E0E51">
      <w:pPr>
        <w:adjustRightInd w:val="0"/>
        <w:snapToGrid w:val="0"/>
        <w:spacing w:line="360" w:lineRule="auto"/>
        <w:rPr>
          <w:snapToGrid w:val="0"/>
          <w:kern w:val="0"/>
        </w:rPr>
      </w:pPr>
    </w:p>
    <w:p w14:paraId="62163265">
      <w:pPr>
        <w:adjustRightInd w:val="0"/>
        <w:snapToGrid w:val="0"/>
        <w:spacing w:line="360" w:lineRule="auto"/>
        <w:rPr>
          <w:snapToGrid w:val="0"/>
          <w:kern w:val="0"/>
        </w:rPr>
      </w:pPr>
      <w:r>
        <w:rPr>
          <w:snapToGrid w:val="0"/>
          <w:kern w:val="0"/>
        </w:rPr>
        <w:t>法定代表人或其授权代表：（签字）</w:t>
      </w: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30C6D">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5228FE7D">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4" w:name="_Toc44690707"/>
      <w:bookmarkStart w:id="75" w:name="_Toc44691398"/>
      <w:bookmarkStart w:id="76" w:name="_Toc44690434"/>
      <w:bookmarkStart w:id="77" w:name="_Toc44691166"/>
      <w:bookmarkStart w:id="78" w:name="_Toc135293187"/>
      <w:r>
        <w:rPr>
          <w:rFonts w:hint="eastAsia" w:asciiTheme="minorEastAsia" w:hAnsiTheme="minorEastAsia" w:eastAsiaTheme="minorEastAsia"/>
        </w:rPr>
        <w:t>格式6  报价表</w:t>
      </w:r>
      <w:bookmarkEnd w:id="74"/>
      <w:bookmarkEnd w:id="75"/>
      <w:bookmarkEnd w:id="76"/>
      <w:bookmarkEnd w:id="77"/>
      <w:bookmarkEnd w:id="78"/>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7EDFA7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投标单位：（盖章）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4375669">
      <w:pPr>
        <w:adjustRightInd w:val="0"/>
        <w:snapToGrid w:val="0"/>
        <w:spacing w:line="300" w:lineRule="auto"/>
        <w:rPr>
          <w:snapToGrid w:val="0"/>
          <w:kern w:val="0"/>
        </w:rPr>
      </w:pPr>
    </w:p>
    <w:p w14:paraId="4B4654FA">
      <w:pPr>
        <w:adjustRightInd w:val="0"/>
        <w:snapToGrid w:val="0"/>
        <w:spacing w:line="300" w:lineRule="auto"/>
        <w:rPr>
          <w:snapToGrid w:val="0"/>
          <w:kern w:val="0"/>
        </w:rPr>
      </w:pPr>
      <w:r>
        <w:rPr>
          <w:rFonts w:hint="eastAsia"/>
          <w:snapToGrid w:val="0"/>
          <w:kern w:val="0"/>
        </w:rPr>
        <w:t>法定代表人或其授权代表：（签字）</w:t>
      </w: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30"/>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79" w:name="_Toc135293188"/>
      <w:bookmarkStart w:id="80" w:name="_Toc44690435"/>
      <w:bookmarkStart w:id="81" w:name="_Toc44691399"/>
      <w:bookmarkStart w:id="82" w:name="_Toc44690708"/>
      <w:bookmarkStart w:id="83" w:name="_Toc44691167"/>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9"/>
      <w:bookmarkEnd w:id="80"/>
      <w:bookmarkEnd w:id="81"/>
      <w:bookmarkEnd w:id="82"/>
      <w:bookmarkEnd w:id="83"/>
    </w:p>
    <w:p w14:paraId="5F581870">
      <w:pPr>
        <w:pStyle w:val="8"/>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1、实施方案</w:t>
      </w:r>
    </w:p>
    <w:p w14:paraId="73FB428F">
      <w:pPr>
        <w:spacing w:line="360" w:lineRule="auto"/>
        <w:ind w:firstLine="420" w:firstLineChars="200"/>
        <w:rPr>
          <w:rFonts w:ascii="宋体" w:hAnsi="宋体" w:cs="宋体"/>
          <w:szCs w:val="21"/>
        </w:rPr>
      </w:pPr>
      <w:r>
        <w:rPr>
          <w:rFonts w:hint="eastAsia" w:ascii="宋体" w:hAnsi="宋体"/>
          <w:szCs w:val="21"/>
        </w:rPr>
        <w:t>2、</w:t>
      </w:r>
      <w:r>
        <w:rPr>
          <w:rFonts w:hint="eastAsia" w:ascii="宋体" w:cs="宋体"/>
          <w:szCs w:val="21"/>
          <w:lang w:bidi="ar-SA"/>
        </w:rPr>
        <w:t>项目重点难点分析、应对措施及相关的合理化建议</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14:paraId="5D4F00B9">
      <w:pPr>
        <w:spacing w:line="360" w:lineRule="auto"/>
        <w:ind w:firstLine="420" w:firstLineChars="200"/>
        <w:rPr>
          <w:rFonts w:ascii="宋体" w:hAnsi="宋体"/>
          <w:szCs w:val="21"/>
        </w:rPr>
      </w:pPr>
      <w:r>
        <w:rPr>
          <w:rFonts w:hint="eastAsia" w:ascii="宋体" w:hAnsi="宋体" w:cs="宋体"/>
          <w:szCs w:val="21"/>
        </w:rPr>
        <w:t>4、</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lang w:val="en-US" w:eastAsia="zh-CN"/>
        </w:rPr>
        <w:t>5</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3C2EAB1A">
      <w:pPr>
        <w:adjustRightInd w:val="0"/>
        <w:snapToGrid w:val="0"/>
        <w:spacing w:line="300" w:lineRule="auto"/>
        <w:rPr>
          <w:snapToGrid w:val="0"/>
          <w:kern w:val="0"/>
        </w:rPr>
      </w:pPr>
      <w:r>
        <w:rPr>
          <w:rFonts w:hint="eastAsia"/>
          <w:snapToGrid w:val="0"/>
          <w:kern w:val="0"/>
        </w:rPr>
        <w:t>投标单位：（盖章）</w:t>
      </w:r>
    </w:p>
    <w:p w14:paraId="7E1CB2A4">
      <w:pPr>
        <w:adjustRightInd w:val="0"/>
        <w:snapToGrid w:val="0"/>
        <w:spacing w:line="300" w:lineRule="auto"/>
        <w:rPr>
          <w:snapToGrid w:val="0"/>
          <w:kern w:val="0"/>
        </w:rPr>
      </w:pPr>
    </w:p>
    <w:p w14:paraId="5F003F41">
      <w:pPr>
        <w:adjustRightInd w:val="0"/>
        <w:snapToGrid w:val="0"/>
        <w:spacing w:line="300" w:lineRule="auto"/>
        <w:rPr>
          <w:snapToGrid w:val="0"/>
          <w:kern w:val="0"/>
        </w:rPr>
      </w:pPr>
    </w:p>
    <w:p w14:paraId="59F8AEA2">
      <w:pPr>
        <w:adjustRightInd w:val="0"/>
        <w:snapToGrid w:val="0"/>
        <w:spacing w:line="300" w:lineRule="auto"/>
        <w:rPr>
          <w:snapToGrid w:val="0"/>
          <w:kern w:val="0"/>
        </w:rPr>
      </w:pPr>
      <w:r>
        <w:rPr>
          <w:rFonts w:hint="eastAsia"/>
          <w:snapToGrid w:val="0"/>
          <w:kern w:val="0"/>
        </w:rPr>
        <w:t>法定代表人或其授权代表：（签字）</w:t>
      </w:r>
    </w:p>
    <w:p w14:paraId="2C833205">
      <w:pPr>
        <w:adjustRightInd w:val="0"/>
        <w:snapToGrid w:val="0"/>
        <w:spacing w:line="300" w:lineRule="auto"/>
        <w:rPr>
          <w:snapToGrid w:val="0"/>
          <w:kern w:val="0"/>
        </w:rPr>
      </w:pPr>
    </w:p>
    <w:p w14:paraId="39650309">
      <w:pPr>
        <w:adjustRightInd w:val="0"/>
        <w:snapToGrid w:val="0"/>
        <w:spacing w:line="300" w:lineRule="auto"/>
        <w:rPr>
          <w:snapToGrid w:val="0"/>
          <w:kern w:val="0"/>
        </w:rPr>
      </w:pPr>
    </w:p>
    <w:p w14:paraId="1294C8E4">
      <w:pPr>
        <w:wordWrap w:val="0"/>
        <w:adjustRightInd w:val="0"/>
        <w:snapToGrid w:val="0"/>
        <w:spacing w:line="300" w:lineRule="auto"/>
        <w:jc w:val="right"/>
        <w:rPr>
          <w:snapToGrid w:val="0"/>
          <w:kern w:val="0"/>
        </w:rPr>
      </w:pPr>
      <w:r>
        <w:rPr>
          <w:rFonts w:hint="eastAsia"/>
          <w:snapToGrid w:val="0"/>
          <w:kern w:val="0"/>
        </w:rPr>
        <w:t>年    月   日</w:t>
      </w:r>
    </w:p>
    <w:p w14:paraId="4902D934">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5"/>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682FA22C">
      <w:pPr>
        <w:tabs>
          <w:tab w:val="left" w:pos="8248"/>
          <w:tab w:val="left" w:pos="9368"/>
        </w:tabs>
        <w:spacing w:line="360" w:lineRule="auto"/>
      </w:pPr>
      <w:r>
        <w:rPr>
          <w:rFonts w:hint="eastAsia"/>
        </w:rPr>
        <w:t>附表：</w:t>
      </w:r>
    </w:p>
    <w:p w14:paraId="43252FB5">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投标单位：（盖章）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0F8BECE1">
      <w:pPr>
        <w:adjustRightInd w:val="0"/>
        <w:snapToGrid w:val="0"/>
        <w:spacing w:line="300" w:lineRule="auto"/>
        <w:rPr>
          <w:snapToGrid w:val="0"/>
          <w:kern w:val="0"/>
        </w:rPr>
      </w:pPr>
    </w:p>
    <w:p w14:paraId="6396C76F">
      <w:pPr>
        <w:adjustRightInd w:val="0"/>
        <w:snapToGrid w:val="0"/>
        <w:spacing w:line="300" w:lineRule="auto"/>
        <w:rPr>
          <w:snapToGrid w:val="0"/>
          <w:kern w:val="0"/>
        </w:rPr>
      </w:pPr>
      <w:r>
        <w:rPr>
          <w:rFonts w:hint="eastAsia"/>
          <w:snapToGrid w:val="0"/>
          <w:kern w:val="0"/>
        </w:rPr>
        <w:t>法定代表人或其授权代表：（签字）</w:t>
      </w: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4" w:name="_Toc135293189"/>
    </w:p>
    <w:p w14:paraId="354E825C"/>
    <w:p w14:paraId="5F4697AB">
      <w:pPr>
        <w:pStyle w:val="5"/>
      </w:pPr>
    </w:p>
    <w:p w14:paraId="241FDC79"/>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4"/>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5" w:name="_Toc44691400"/>
      <w:bookmarkStart w:id="86" w:name="_Toc135293190"/>
      <w:bookmarkStart w:id="87" w:name="_Toc44690709"/>
      <w:bookmarkStart w:id="88" w:name="_Toc44690436"/>
      <w:bookmarkStart w:id="89" w:name="_Toc44691168"/>
      <w:r>
        <w:rPr>
          <w:rFonts w:hint="eastAsia" w:asciiTheme="minorEastAsia" w:hAnsiTheme="minorEastAsia" w:eastAsiaTheme="minorEastAsia"/>
        </w:rPr>
        <w:t>格式9  偏离表</w:t>
      </w:r>
      <w:bookmarkEnd w:id="85"/>
      <w:bookmarkEnd w:id="86"/>
      <w:bookmarkEnd w:id="87"/>
      <w:bookmarkEnd w:id="88"/>
      <w:bookmarkEnd w:id="89"/>
    </w:p>
    <w:p w14:paraId="7830B77A">
      <w:pPr>
        <w:adjustRightInd w:val="0"/>
        <w:snapToGrid w:val="0"/>
        <w:spacing w:line="360" w:lineRule="auto"/>
        <w:rPr>
          <w:rFonts w:ascii="宋体" w:hAnsi="宋体"/>
        </w:rPr>
      </w:pPr>
    </w:p>
    <w:p w14:paraId="7741BF4F">
      <w:pPr>
        <w:snapToGrid w:val="0"/>
        <w:spacing w:line="360" w:lineRule="auto"/>
        <w:jc w:val="center"/>
        <w:rPr>
          <w:b/>
          <w:sz w:val="24"/>
        </w:rPr>
      </w:pPr>
      <w:r>
        <w:rPr>
          <w:rFonts w:hint="eastAsia"/>
          <w:b/>
          <w:sz w:val="24"/>
        </w:rPr>
        <w:t>招标项目需求偏离表</w:t>
      </w:r>
    </w:p>
    <w:tbl>
      <w:tblPr>
        <w:tblStyle w:val="51"/>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407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067B1D5B">
            <w:pPr>
              <w:rPr>
                <w:rFonts w:ascii="宋体" w:hAnsi="宋体"/>
                <w:szCs w:val="21"/>
              </w:rPr>
            </w:pPr>
            <w:r>
              <w:rPr>
                <w:rFonts w:hint="eastAsia" w:ascii="宋体" w:hAnsi="宋体"/>
                <w:szCs w:val="21"/>
              </w:rPr>
              <w:t>序号</w:t>
            </w:r>
          </w:p>
        </w:tc>
        <w:tc>
          <w:tcPr>
            <w:tcW w:w="2010" w:type="dxa"/>
            <w:vAlign w:val="center"/>
          </w:tcPr>
          <w:p w14:paraId="363E53C1">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3785FDAC">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4884D90C">
            <w:pPr>
              <w:ind w:left="136" w:leftChars="65"/>
              <w:jc w:val="center"/>
              <w:rPr>
                <w:rFonts w:ascii="宋体" w:hAnsi="宋体"/>
                <w:szCs w:val="21"/>
              </w:rPr>
            </w:pPr>
            <w:r>
              <w:rPr>
                <w:rFonts w:hint="eastAsia" w:ascii="宋体" w:hAnsi="宋体"/>
                <w:szCs w:val="21"/>
              </w:rPr>
              <w:t>偏离情况</w:t>
            </w:r>
          </w:p>
        </w:tc>
        <w:tc>
          <w:tcPr>
            <w:tcW w:w="1974" w:type="dxa"/>
            <w:vAlign w:val="center"/>
          </w:tcPr>
          <w:p w14:paraId="4C42A71D">
            <w:pPr>
              <w:ind w:left="136" w:leftChars="65"/>
              <w:jc w:val="center"/>
              <w:rPr>
                <w:rFonts w:ascii="宋体" w:hAnsi="宋体"/>
                <w:szCs w:val="21"/>
              </w:rPr>
            </w:pPr>
            <w:r>
              <w:rPr>
                <w:rFonts w:hint="eastAsia" w:ascii="宋体" w:hAnsi="宋体"/>
                <w:szCs w:val="21"/>
              </w:rPr>
              <w:t>说明</w:t>
            </w:r>
          </w:p>
        </w:tc>
      </w:tr>
      <w:tr w14:paraId="04ED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0C9C27E1">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1BA0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66D629D4">
            <w:pPr>
              <w:ind w:left="136" w:leftChars="65"/>
              <w:jc w:val="center"/>
              <w:rPr>
                <w:rFonts w:ascii="宋体" w:hAnsi="宋体"/>
                <w:szCs w:val="21"/>
              </w:rPr>
            </w:pPr>
            <w:r>
              <w:rPr>
                <w:rFonts w:hint="eastAsia" w:ascii="宋体" w:hAnsi="宋体"/>
                <w:szCs w:val="21"/>
              </w:rPr>
              <w:t>1</w:t>
            </w:r>
          </w:p>
        </w:tc>
        <w:tc>
          <w:tcPr>
            <w:tcW w:w="2010" w:type="dxa"/>
            <w:vAlign w:val="center"/>
          </w:tcPr>
          <w:p w14:paraId="610EC86A">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5DB37FCD">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52615460">
            <w:pPr>
              <w:ind w:left="136" w:leftChars="65"/>
              <w:jc w:val="center"/>
              <w:rPr>
                <w:rFonts w:ascii="宋体" w:hAnsi="宋体"/>
                <w:szCs w:val="21"/>
              </w:rPr>
            </w:pPr>
          </w:p>
        </w:tc>
        <w:tc>
          <w:tcPr>
            <w:tcW w:w="1974" w:type="dxa"/>
            <w:vAlign w:val="center"/>
          </w:tcPr>
          <w:p w14:paraId="6F7B9490">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61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3129FFB2">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9B0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6FB640F7">
            <w:pPr>
              <w:jc w:val="center"/>
              <w:rPr>
                <w:rFonts w:ascii="宋体" w:hAnsi="宋体"/>
                <w:szCs w:val="21"/>
              </w:rPr>
            </w:pPr>
            <w:r>
              <w:rPr>
                <w:rFonts w:hint="eastAsia" w:ascii="宋体" w:hAnsi="宋体"/>
              </w:rPr>
              <w:t>1</w:t>
            </w:r>
          </w:p>
        </w:tc>
        <w:tc>
          <w:tcPr>
            <w:tcW w:w="2010" w:type="dxa"/>
            <w:vAlign w:val="center"/>
          </w:tcPr>
          <w:p w14:paraId="21115B55">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1FF67135">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4BCAFC20">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0FD10017">
            <w:pPr>
              <w:ind w:left="136" w:leftChars="65"/>
              <w:jc w:val="center"/>
              <w:rPr>
                <w:rFonts w:ascii="宋体" w:hAnsi="宋体"/>
                <w:szCs w:val="21"/>
              </w:rPr>
            </w:pPr>
          </w:p>
        </w:tc>
        <w:tc>
          <w:tcPr>
            <w:tcW w:w="1974" w:type="dxa"/>
            <w:vAlign w:val="center"/>
          </w:tcPr>
          <w:p w14:paraId="1C2CA25A">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08076F02">
      <w:pPr>
        <w:spacing w:line="360" w:lineRule="auto"/>
        <w:ind w:firstLine="422" w:firstLineChars="201"/>
      </w:pPr>
      <w:r>
        <w:rPr>
          <w:rFonts w:hint="eastAsia"/>
        </w:rPr>
        <w:t>备注：</w:t>
      </w:r>
    </w:p>
    <w:p w14:paraId="5680D33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4A8EEC0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B846165">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0C1B506">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03853B5C">
      <w:pPr>
        <w:adjustRightInd w:val="0"/>
        <w:snapToGrid w:val="0"/>
        <w:spacing w:line="300" w:lineRule="auto"/>
        <w:rPr>
          <w:rFonts w:eastAsia="楷体_GB2312"/>
          <w:snapToGrid w:val="0"/>
          <w:kern w:val="0"/>
        </w:rPr>
      </w:pPr>
    </w:p>
    <w:p w14:paraId="659C70D4">
      <w:pPr>
        <w:adjustRightInd w:val="0"/>
        <w:snapToGrid w:val="0"/>
        <w:spacing w:line="300" w:lineRule="auto"/>
        <w:rPr>
          <w:snapToGrid w:val="0"/>
          <w:kern w:val="0"/>
        </w:rPr>
      </w:pPr>
      <w:r>
        <w:rPr>
          <w:rFonts w:hint="eastAsia"/>
          <w:snapToGrid w:val="0"/>
          <w:kern w:val="0"/>
        </w:rPr>
        <w:t>投标单位：（盖章）</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449BDC9">
      <w:pPr>
        <w:adjustRightInd w:val="0"/>
        <w:snapToGrid w:val="0"/>
        <w:spacing w:line="300" w:lineRule="auto"/>
        <w:rPr>
          <w:snapToGrid w:val="0"/>
          <w:kern w:val="0"/>
        </w:rPr>
      </w:pPr>
      <w:r>
        <w:rPr>
          <w:rFonts w:hint="eastAsia"/>
          <w:snapToGrid w:val="0"/>
          <w:kern w:val="0"/>
        </w:rPr>
        <w:t>法定代表人或其授权代表：（签字）</w:t>
      </w: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26746F7F">
      <w:pPr>
        <w:pStyle w:val="4"/>
        <w:tabs>
          <w:tab w:val="left" w:pos="371"/>
        </w:tabs>
        <w:spacing w:before="120" w:after="120"/>
        <w:ind w:left="-1" w:leftChars="-1" w:hanging="1"/>
        <w:jc w:val="center"/>
        <w:rPr>
          <w:rFonts w:asciiTheme="minorEastAsia" w:hAnsiTheme="minorEastAsia" w:eastAsiaTheme="minorEastAsia"/>
        </w:rPr>
      </w:pPr>
      <w:bookmarkStart w:id="90" w:name="_格式5__"/>
      <w:bookmarkEnd w:id="90"/>
      <w:bookmarkStart w:id="91" w:name="q15"/>
      <w:bookmarkEnd w:id="91"/>
      <w:bookmarkStart w:id="92" w:name="_格式2__投标保证金凭证"/>
      <w:bookmarkEnd w:id="92"/>
      <w:bookmarkStart w:id="93" w:name="_格式4__"/>
      <w:bookmarkEnd w:id="93"/>
      <w:bookmarkStart w:id="94" w:name="q17"/>
      <w:bookmarkEnd w:id="94"/>
      <w:bookmarkStart w:id="95" w:name="q16"/>
      <w:bookmarkEnd w:id="95"/>
      <w:bookmarkStart w:id="96" w:name="_格式3__"/>
      <w:bookmarkEnd w:id="96"/>
      <w:r>
        <w:rPr>
          <w:rFonts w:asciiTheme="minorEastAsia" w:hAnsiTheme="minorEastAsia" w:eastAsiaTheme="minorEastAsia"/>
        </w:rPr>
        <w:tab/>
      </w:r>
      <w:bookmarkStart w:id="97" w:name="_Toc44691169"/>
      <w:bookmarkStart w:id="98" w:name="_Toc44690437"/>
      <w:bookmarkStart w:id="99" w:name="_Toc44690710"/>
      <w:bookmarkStart w:id="100" w:name="_Toc44691401"/>
      <w:bookmarkStart w:id="101" w:name="_Toc135293191"/>
      <w:r>
        <w:rPr>
          <w:rFonts w:hint="eastAsia" w:asciiTheme="minorEastAsia" w:hAnsiTheme="minorEastAsia" w:eastAsiaTheme="minorEastAsia"/>
        </w:rPr>
        <w:t xml:space="preserve">格式10  </w:t>
      </w:r>
      <w:bookmarkEnd w:id="97"/>
      <w:bookmarkEnd w:id="98"/>
      <w:bookmarkEnd w:id="99"/>
      <w:bookmarkEnd w:id="100"/>
      <w:r>
        <w:rPr>
          <w:rFonts w:hint="eastAsia" w:asciiTheme="minorEastAsia" w:hAnsiTheme="minorEastAsia" w:eastAsiaTheme="minorEastAsia"/>
        </w:rPr>
        <w:t>招标文件要求的其他资料或投标人认为需要补充的资料</w:t>
      </w:r>
      <w:bookmarkEnd w:id="101"/>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2" w:name="_Toc135293192"/>
      <w:r>
        <w:rPr>
          <w:rFonts w:hint="eastAsia"/>
        </w:rPr>
        <w:t>第八章  合同条款</w:t>
      </w:r>
      <w:bookmarkEnd w:id="102"/>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8"/>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8"/>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8"/>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8"/>
        <w:snapToGrid w:val="0"/>
        <w:spacing w:line="360" w:lineRule="auto"/>
        <w:ind w:firstLine="422" w:firstLineChars="200"/>
        <w:rPr>
          <w:rFonts w:hAnsi="宋体"/>
          <w:b/>
          <w:szCs w:val="21"/>
        </w:rPr>
      </w:pPr>
      <w:r>
        <w:rPr>
          <w:rFonts w:hint="eastAsia" w:hAnsi="宋体"/>
          <w:b/>
          <w:szCs w:val="21"/>
        </w:rPr>
        <w:t>二、合同金额</w:t>
      </w:r>
    </w:p>
    <w:p w14:paraId="1A9D4D7D">
      <w:pPr>
        <w:pStyle w:val="28"/>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8"/>
        <w:snapToGrid w:val="0"/>
        <w:spacing w:line="360" w:lineRule="auto"/>
        <w:ind w:firstLine="422" w:firstLineChars="200"/>
        <w:rPr>
          <w:rFonts w:hAnsi="宋体"/>
          <w:b/>
          <w:szCs w:val="21"/>
        </w:rPr>
      </w:pPr>
      <w:r>
        <w:rPr>
          <w:rFonts w:hint="eastAsia" w:hAnsi="宋体"/>
          <w:b/>
          <w:szCs w:val="21"/>
        </w:rPr>
        <w:t>三、技术资料</w:t>
      </w:r>
    </w:p>
    <w:p w14:paraId="536237EC">
      <w:pPr>
        <w:pStyle w:val="28"/>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8"/>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8"/>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8"/>
        <w:snapToGrid w:val="0"/>
        <w:spacing w:line="360" w:lineRule="auto"/>
        <w:ind w:firstLine="422" w:firstLineChars="200"/>
        <w:rPr>
          <w:rFonts w:hAnsi="宋体"/>
          <w:b/>
          <w:szCs w:val="21"/>
        </w:rPr>
      </w:pPr>
      <w:r>
        <w:rPr>
          <w:rFonts w:hint="eastAsia" w:hAnsi="宋体"/>
          <w:b/>
          <w:szCs w:val="21"/>
        </w:rPr>
        <w:t>四、知识产权</w:t>
      </w:r>
    </w:p>
    <w:p w14:paraId="089B43B5">
      <w:pPr>
        <w:pStyle w:val="28"/>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8"/>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8"/>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8"/>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8"/>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8"/>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8"/>
        <w:snapToGrid w:val="0"/>
        <w:spacing w:line="360" w:lineRule="auto"/>
        <w:ind w:firstLine="422" w:firstLineChars="200"/>
        <w:rPr>
          <w:rFonts w:hAnsi="宋体"/>
          <w:b/>
          <w:szCs w:val="21"/>
        </w:rPr>
      </w:pPr>
      <w:r>
        <w:rPr>
          <w:rFonts w:hint="eastAsia" w:hAnsi="宋体"/>
          <w:b/>
          <w:szCs w:val="21"/>
        </w:rPr>
        <w:t>十、付款方式和税费</w:t>
      </w:r>
    </w:p>
    <w:p w14:paraId="2CAD3547">
      <w:pPr>
        <w:pStyle w:val="28"/>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8"/>
        <w:snapToGrid w:val="0"/>
        <w:spacing w:line="360" w:lineRule="auto"/>
        <w:ind w:firstLine="422" w:firstLineChars="200"/>
        <w:rPr>
          <w:rFonts w:hAnsi="宋体"/>
          <w:b/>
          <w:szCs w:val="21"/>
        </w:rPr>
      </w:pPr>
      <w:r>
        <w:rPr>
          <w:rFonts w:hint="eastAsia" w:hAnsi="宋体"/>
          <w:b/>
          <w:szCs w:val="21"/>
        </w:rPr>
        <w:t>十二、违约责任</w:t>
      </w:r>
    </w:p>
    <w:p w14:paraId="37297565">
      <w:pPr>
        <w:pStyle w:val="28"/>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8"/>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3" w:name="_Toc73610161"/>
      <w:bookmarkStart w:id="104" w:name="_Toc135293193"/>
      <w:r>
        <w:rPr>
          <w:rFonts w:hint="eastAsia"/>
        </w:rPr>
        <w:t>第九章  附件</w:t>
      </w:r>
      <w:bookmarkEnd w:id="103"/>
      <w:bookmarkEnd w:id="104"/>
    </w:p>
    <w:p w14:paraId="3C84BC95">
      <w:pPr>
        <w:pStyle w:val="5"/>
        <w:spacing w:before="0" w:after="0"/>
      </w:pPr>
      <w:bookmarkStart w:id="105" w:name="_Toc135293194"/>
      <w:bookmarkStart w:id="106" w:name="_Toc73613644"/>
      <w:bookmarkStart w:id="107" w:name="_Toc73610162"/>
      <w:r>
        <w:rPr>
          <w:rFonts w:hint="eastAsia"/>
        </w:rPr>
        <w:t>一、财政部 工业和信息化部关于印发《政府采购促进中小企业发展管理办法》的通知</w:t>
      </w:r>
      <w:bookmarkEnd w:id="105"/>
      <w:bookmarkEnd w:id="106"/>
      <w:bookmarkEnd w:id="107"/>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5"/>
        <w:spacing w:before="0" w:after="0"/>
      </w:pPr>
      <w:bookmarkStart w:id="108" w:name="_Toc135293195"/>
      <w:bookmarkStart w:id="109" w:name="_Toc73610163"/>
      <w:bookmarkStart w:id="110" w:name="_Toc73613645"/>
      <w:r>
        <w:rPr>
          <w:rFonts w:hint="eastAsia"/>
        </w:rPr>
        <w:t>二、关于印发中小企业划型标准规定的通知</w:t>
      </w:r>
      <w:bookmarkEnd w:id="108"/>
      <w:bookmarkEnd w:id="109"/>
      <w:bookmarkEnd w:id="110"/>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5"/>
        <w:spacing w:before="0" w:after="0"/>
      </w:pPr>
      <w:bookmarkStart w:id="111" w:name="_Toc135293196"/>
      <w:bookmarkStart w:id="112" w:name="_Toc73610164"/>
      <w:bookmarkStart w:id="113" w:name="_Toc73613646"/>
      <w:r>
        <w:rPr>
          <w:rFonts w:hint="eastAsia"/>
        </w:rPr>
        <w:t>三、</w:t>
      </w:r>
      <w:r>
        <w:t>国家统计局关于印发《统计上大中小微型企业划分办法 （2017）》的通知</w:t>
      </w:r>
      <w:bookmarkEnd w:id="111"/>
      <w:bookmarkEnd w:id="112"/>
      <w:bookmarkEnd w:id="113"/>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5"/>
        <w:spacing w:before="0" w:after="0"/>
      </w:pPr>
      <w:bookmarkStart w:id="114" w:name="_Toc135293197"/>
      <w:bookmarkStart w:id="115" w:name="_Toc73613647"/>
      <w:bookmarkStart w:id="116" w:name="_Toc73610165"/>
      <w:r>
        <w:rPr>
          <w:rFonts w:hint="eastAsia"/>
        </w:rPr>
        <w:t>四、</w:t>
      </w:r>
      <w:r>
        <w:t>财政部 民政部 中国残疾人联合会关于促进残疾人就业 政府采购政策的通知</w:t>
      </w:r>
      <w:bookmarkEnd w:id="114"/>
      <w:bookmarkEnd w:id="115"/>
      <w:bookmarkEnd w:id="116"/>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5"/>
        <w:spacing w:before="0" w:after="0"/>
      </w:pPr>
      <w:bookmarkStart w:id="117" w:name="_Toc135293198"/>
      <w:r>
        <w:rPr>
          <w:rFonts w:hint="eastAsia"/>
        </w:rPr>
        <w:t>五、财政部 司法部关于政府采购支持监狱企业发展有关问题的通知</w:t>
      </w:r>
      <w:bookmarkEnd w:id="117"/>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3"/>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50</w:t>
    </w:r>
    <w:r>
      <w:rPr>
        <w:rStyle w:val="55"/>
      </w:rPr>
      <w:fldChar w:fldCharType="end"/>
    </w:r>
  </w:p>
  <w:p w14:paraId="21DB7764">
    <w:pPr>
      <w:pStyle w:val="3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4"/>
      <w:tabs>
        <w:tab w:val="center" w:pos="4819"/>
        <w:tab w:val="right" w:pos="9638"/>
      </w:tabs>
      <w:jc w:val="left"/>
    </w:pPr>
    <w:r>
      <w:rPr>
        <w:rFonts w:hint="eastAsia"/>
      </w:rPr>
      <w:t xml:space="preserve">项目名称：2025年度重点商品价格监测项目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SZZZ2025-QC0020</w:t>
    </w:r>
    <w:r>
      <w:tab/>
    </w:r>
  </w:p>
  <w:p w14:paraId="60593B1B">
    <w:pPr>
      <w:pStyle w:val="34"/>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ind w:left="0" w:firstLine="0"/>
      </w:pPr>
    </w:lvl>
  </w:abstractNum>
  <w:abstractNum w:abstractNumId="1">
    <w:nsid w:val="00000002"/>
    <w:multiLevelType w:val="multilevel"/>
    <w:tmpl w:val="00000002"/>
    <w:lvl w:ilvl="0" w:tentative="0">
      <w:start w:val="1"/>
      <w:numFmt w:val="decimal"/>
      <w:pStyle w:val="19"/>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11"/>
      <w:lvlText w:val="%6."/>
      <w:lvlJc w:val="right"/>
      <w:pPr>
        <w:tabs>
          <w:tab w:val="left" w:pos="2531"/>
        </w:tabs>
        <w:ind w:left="2531" w:hanging="420"/>
      </w:pPr>
    </w:lvl>
    <w:lvl w:ilvl="6" w:tentative="0">
      <w:start w:val="1"/>
      <w:numFmt w:val="decimal"/>
      <w:pStyle w:val="12"/>
      <w:lvlText w:val="%7."/>
      <w:lvlJc w:val="left"/>
      <w:pPr>
        <w:tabs>
          <w:tab w:val="left" w:pos="2951"/>
        </w:tabs>
        <w:ind w:left="2951" w:hanging="420"/>
      </w:pPr>
    </w:lvl>
    <w:lvl w:ilvl="7" w:tentative="0">
      <w:start w:val="1"/>
      <w:numFmt w:val="lowerLetter"/>
      <w:pStyle w:val="13"/>
      <w:lvlText w:val="%8)"/>
      <w:lvlJc w:val="left"/>
      <w:pPr>
        <w:tabs>
          <w:tab w:val="left" w:pos="3371"/>
        </w:tabs>
        <w:ind w:left="3371" w:hanging="420"/>
      </w:pPr>
    </w:lvl>
    <w:lvl w:ilvl="8" w:tentative="0">
      <w:start w:val="1"/>
      <w:numFmt w:val="lowerRoman"/>
      <w:pStyle w:val="14"/>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5"/>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2C77214"/>
    <w:rsid w:val="02CB1CF7"/>
    <w:rsid w:val="041D095D"/>
    <w:rsid w:val="05C87DB9"/>
    <w:rsid w:val="0961739E"/>
    <w:rsid w:val="098E6083"/>
    <w:rsid w:val="09D354E6"/>
    <w:rsid w:val="0ADA4400"/>
    <w:rsid w:val="0B205B2B"/>
    <w:rsid w:val="0B782559"/>
    <w:rsid w:val="0D566BC9"/>
    <w:rsid w:val="0D7C1890"/>
    <w:rsid w:val="0D8B597D"/>
    <w:rsid w:val="0E180322"/>
    <w:rsid w:val="0E5928AD"/>
    <w:rsid w:val="0E7B57DE"/>
    <w:rsid w:val="0E8C4995"/>
    <w:rsid w:val="0EF27BFB"/>
    <w:rsid w:val="0F0142DE"/>
    <w:rsid w:val="0F0D2BA7"/>
    <w:rsid w:val="0F6A604F"/>
    <w:rsid w:val="0FBC50EF"/>
    <w:rsid w:val="115B4F75"/>
    <w:rsid w:val="115F3FD7"/>
    <w:rsid w:val="11834124"/>
    <w:rsid w:val="11A259DD"/>
    <w:rsid w:val="11F9269A"/>
    <w:rsid w:val="120474A0"/>
    <w:rsid w:val="12ED5EA4"/>
    <w:rsid w:val="12EE2C49"/>
    <w:rsid w:val="13102ABE"/>
    <w:rsid w:val="167D280D"/>
    <w:rsid w:val="16F77107"/>
    <w:rsid w:val="17047766"/>
    <w:rsid w:val="17212967"/>
    <w:rsid w:val="174A5413"/>
    <w:rsid w:val="17935895"/>
    <w:rsid w:val="17F52C18"/>
    <w:rsid w:val="1807166C"/>
    <w:rsid w:val="184530EF"/>
    <w:rsid w:val="187842FE"/>
    <w:rsid w:val="18A475DA"/>
    <w:rsid w:val="19227A4B"/>
    <w:rsid w:val="1A4E7B88"/>
    <w:rsid w:val="1ACE5BC4"/>
    <w:rsid w:val="1B3E182A"/>
    <w:rsid w:val="1B4B5195"/>
    <w:rsid w:val="1C174C6F"/>
    <w:rsid w:val="1C7C020D"/>
    <w:rsid w:val="1C8F78BA"/>
    <w:rsid w:val="1C9B0D84"/>
    <w:rsid w:val="1CDD3F3B"/>
    <w:rsid w:val="1D4D6869"/>
    <w:rsid w:val="1DF42FCA"/>
    <w:rsid w:val="20707345"/>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8823097"/>
    <w:rsid w:val="2A161A99"/>
    <w:rsid w:val="2AD85037"/>
    <w:rsid w:val="2BD0253B"/>
    <w:rsid w:val="2C444480"/>
    <w:rsid w:val="2C564DC3"/>
    <w:rsid w:val="2CE90E48"/>
    <w:rsid w:val="2D6C141D"/>
    <w:rsid w:val="2E980D64"/>
    <w:rsid w:val="2EB64B4B"/>
    <w:rsid w:val="2EDB590A"/>
    <w:rsid w:val="2F0A29E3"/>
    <w:rsid w:val="30817D6A"/>
    <w:rsid w:val="3157114E"/>
    <w:rsid w:val="31F2037F"/>
    <w:rsid w:val="3243203A"/>
    <w:rsid w:val="329B11F6"/>
    <w:rsid w:val="336E087E"/>
    <w:rsid w:val="33A85DA6"/>
    <w:rsid w:val="33C3087D"/>
    <w:rsid w:val="34B929CE"/>
    <w:rsid w:val="350F28AA"/>
    <w:rsid w:val="35961B12"/>
    <w:rsid w:val="364523AD"/>
    <w:rsid w:val="36700D38"/>
    <w:rsid w:val="36C4673D"/>
    <w:rsid w:val="370D3344"/>
    <w:rsid w:val="37B10B63"/>
    <w:rsid w:val="37D17C49"/>
    <w:rsid w:val="38950836"/>
    <w:rsid w:val="3900628A"/>
    <w:rsid w:val="390721D7"/>
    <w:rsid w:val="393B510C"/>
    <w:rsid w:val="393F4767"/>
    <w:rsid w:val="39A97E97"/>
    <w:rsid w:val="3A260C29"/>
    <w:rsid w:val="3AA53060"/>
    <w:rsid w:val="3AD26068"/>
    <w:rsid w:val="3B57268D"/>
    <w:rsid w:val="3B6176CE"/>
    <w:rsid w:val="3BF9504C"/>
    <w:rsid w:val="3C872BFA"/>
    <w:rsid w:val="3C9D3F8B"/>
    <w:rsid w:val="3CF11603"/>
    <w:rsid w:val="3D5129F3"/>
    <w:rsid w:val="3D7507FB"/>
    <w:rsid w:val="3EB5127A"/>
    <w:rsid w:val="3EF341BE"/>
    <w:rsid w:val="3F503E5E"/>
    <w:rsid w:val="3F6E1538"/>
    <w:rsid w:val="3FC16214"/>
    <w:rsid w:val="41576FF8"/>
    <w:rsid w:val="418F600A"/>
    <w:rsid w:val="41D9164E"/>
    <w:rsid w:val="41DD521D"/>
    <w:rsid w:val="423B7022"/>
    <w:rsid w:val="429A23DC"/>
    <w:rsid w:val="42A87124"/>
    <w:rsid w:val="4389060E"/>
    <w:rsid w:val="43C8028A"/>
    <w:rsid w:val="43D51667"/>
    <w:rsid w:val="443B2C25"/>
    <w:rsid w:val="448421F1"/>
    <w:rsid w:val="44B931B7"/>
    <w:rsid w:val="44FD25F5"/>
    <w:rsid w:val="45D37D9B"/>
    <w:rsid w:val="48194FD5"/>
    <w:rsid w:val="484514CB"/>
    <w:rsid w:val="48C86EE1"/>
    <w:rsid w:val="49FA6EF8"/>
    <w:rsid w:val="4A0701BA"/>
    <w:rsid w:val="4A784961"/>
    <w:rsid w:val="4ACF3A3C"/>
    <w:rsid w:val="4B1700DF"/>
    <w:rsid w:val="4C085898"/>
    <w:rsid w:val="4E1910C7"/>
    <w:rsid w:val="4F0F6A19"/>
    <w:rsid w:val="51D10A66"/>
    <w:rsid w:val="528A390F"/>
    <w:rsid w:val="528C6991"/>
    <w:rsid w:val="52C3297B"/>
    <w:rsid w:val="54054633"/>
    <w:rsid w:val="540605E4"/>
    <w:rsid w:val="547F0032"/>
    <w:rsid w:val="54A02A20"/>
    <w:rsid w:val="55C87B3E"/>
    <w:rsid w:val="57142FA7"/>
    <w:rsid w:val="57F33150"/>
    <w:rsid w:val="58D67D8C"/>
    <w:rsid w:val="58E10577"/>
    <w:rsid w:val="59165EF7"/>
    <w:rsid w:val="59276335"/>
    <w:rsid w:val="59702A12"/>
    <w:rsid w:val="59CF1242"/>
    <w:rsid w:val="5AED2A9C"/>
    <w:rsid w:val="5BC746C9"/>
    <w:rsid w:val="5CC61F72"/>
    <w:rsid w:val="5CF206F7"/>
    <w:rsid w:val="5D440F45"/>
    <w:rsid w:val="5DA764EE"/>
    <w:rsid w:val="5EA0340D"/>
    <w:rsid w:val="5ED66C3C"/>
    <w:rsid w:val="5F7A468D"/>
    <w:rsid w:val="5FDD643B"/>
    <w:rsid w:val="607249AE"/>
    <w:rsid w:val="60BA3E42"/>
    <w:rsid w:val="6194383B"/>
    <w:rsid w:val="61CB5375"/>
    <w:rsid w:val="623348CA"/>
    <w:rsid w:val="625421DB"/>
    <w:rsid w:val="63D11B11"/>
    <w:rsid w:val="65492532"/>
    <w:rsid w:val="65687212"/>
    <w:rsid w:val="658254E1"/>
    <w:rsid w:val="65C05392"/>
    <w:rsid w:val="65CA685B"/>
    <w:rsid w:val="65CF34A7"/>
    <w:rsid w:val="65F660EF"/>
    <w:rsid w:val="661E1452"/>
    <w:rsid w:val="6673798C"/>
    <w:rsid w:val="673905B6"/>
    <w:rsid w:val="67913B32"/>
    <w:rsid w:val="681C3942"/>
    <w:rsid w:val="68460AAC"/>
    <w:rsid w:val="68AC1CFE"/>
    <w:rsid w:val="68EC626C"/>
    <w:rsid w:val="692A2AAA"/>
    <w:rsid w:val="69FF1227"/>
    <w:rsid w:val="6BCD1DE6"/>
    <w:rsid w:val="6C505023"/>
    <w:rsid w:val="6CF41368"/>
    <w:rsid w:val="6D14299F"/>
    <w:rsid w:val="6D672A1E"/>
    <w:rsid w:val="6DC237D1"/>
    <w:rsid w:val="6E681EA9"/>
    <w:rsid w:val="6F40725E"/>
    <w:rsid w:val="6F4C2770"/>
    <w:rsid w:val="6F745D74"/>
    <w:rsid w:val="711172CF"/>
    <w:rsid w:val="71E11D14"/>
    <w:rsid w:val="71FD54DD"/>
    <w:rsid w:val="729A3A97"/>
    <w:rsid w:val="739A7F5B"/>
    <w:rsid w:val="7410294D"/>
    <w:rsid w:val="749E3893"/>
    <w:rsid w:val="750464B4"/>
    <w:rsid w:val="752B4572"/>
    <w:rsid w:val="76D71644"/>
    <w:rsid w:val="76EE69B8"/>
    <w:rsid w:val="776C2FB6"/>
    <w:rsid w:val="79272995"/>
    <w:rsid w:val="794E7475"/>
    <w:rsid w:val="79982284"/>
    <w:rsid w:val="7998662D"/>
    <w:rsid w:val="7A2F2846"/>
    <w:rsid w:val="7A435331"/>
    <w:rsid w:val="7A8C5878"/>
    <w:rsid w:val="7B471854"/>
    <w:rsid w:val="7C552333"/>
    <w:rsid w:val="7CA86C55"/>
    <w:rsid w:val="7CF019C1"/>
    <w:rsid w:val="7D461CAD"/>
    <w:rsid w:val="7DE06CCB"/>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2"/>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0"/>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6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5"/>
    <w:autoRedefine/>
    <w:qFormat/>
    <w:uiPriority w:val="0"/>
    <w:pPr>
      <w:keepNext/>
      <w:keepLines/>
      <w:numPr>
        <w:ilvl w:val="4"/>
        <w:numId w:val="1"/>
      </w:numPr>
      <w:tabs>
        <w:tab w:val="left" w:pos="371"/>
      </w:tabs>
      <w:spacing w:before="280" w:after="290" w:line="374" w:lineRule="auto"/>
      <w:outlineLvl w:val="4"/>
    </w:pPr>
    <w:rPr>
      <w:b/>
      <w:sz w:val="28"/>
    </w:rPr>
  </w:style>
  <w:style w:type="paragraph" w:styleId="11">
    <w:name w:val="heading 6"/>
    <w:basedOn w:val="1"/>
    <w:next w:val="8"/>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12">
    <w:name w:val="heading 7"/>
    <w:basedOn w:val="1"/>
    <w:next w:val="8"/>
    <w:link w:val="67"/>
    <w:qFormat/>
    <w:uiPriority w:val="9"/>
    <w:pPr>
      <w:keepNext/>
      <w:keepLines/>
      <w:numPr>
        <w:ilvl w:val="6"/>
        <w:numId w:val="1"/>
      </w:numPr>
      <w:spacing w:before="240" w:after="64" w:line="319" w:lineRule="auto"/>
      <w:outlineLvl w:val="6"/>
    </w:pPr>
    <w:rPr>
      <w:b/>
      <w:sz w:val="24"/>
    </w:rPr>
  </w:style>
  <w:style w:type="paragraph" w:styleId="13">
    <w:name w:val="heading 8"/>
    <w:basedOn w:val="1"/>
    <w:next w:val="8"/>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4">
    <w:name w:val="heading 9"/>
    <w:basedOn w:val="1"/>
    <w:next w:val="8"/>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rPr>
      <w:rFonts w:ascii="Calibri" w:hAnsi="Calibri"/>
      <w:szCs w:val="21"/>
    </w:rPr>
  </w:style>
  <w:style w:type="paragraph" w:styleId="8">
    <w:name w:val="Normal Indent"/>
    <w:basedOn w:val="1"/>
    <w:next w:val="9"/>
    <w:link w:val="64"/>
    <w:autoRedefine/>
    <w:qFormat/>
    <w:uiPriority w:val="0"/>
    <w:pPr>
      <w:ind w:firstLine="420" w:firstLineChars="200"/>
    </w:pPr>
  </w:style>
  <w:style w:type="paragraph" w:styleId="9">
    <w:name w:val="Body Text First Indent 2"/>
    <w:basedOn w:val="10"/>
    <w:link w:val="293"/>
    <w:qFormat/>
    <w:uiPriority w:val="0"/>
    <w:pPr>
      <w:spacing w:after="160" w:line="360" w:lineRule="auto"/>
      <w:ind w:firstLine="480" w:firstLineChars="200"/>
    </w:pPr>
    <w:rPr>
      <w:kern w:val="0"/>
      <w:sz w:val="24"/>
    </w:rPr>
  </w:style>
  <w:style w:type="paragraph" w:styleId="10">
    <w:name w:val="Body Text Indent"/>
    <w:basedOn w:val="1"/>
    <w:next w:val="9"/>
    <w:link w:val="75"/>
    <w:autoRedefine/>
    <w:qFormat/>
    <w:uiPriority w:val="0"/>
    <w:pPr>
      <w:spacing w:after="120"/>
      <w:ind w:left="420" w:leftChars="200"/>
    </w:pPr>
  </w:style>
  <w:style w:type="paragraph" w:styleId="15">
    <w:name w:val="toc 7"/>
    <w:basedOn w:val="1"/>
    <w:next w:val="1"/>
    <w:autoRedefine/>
    <w:qFormat/>
    <w:uiPriority w:val="0"/>
    <w:pPr>
      <w:ind w:left="1260"/>
      <w:jc w:val="left"/>
    </w:pPr>
    <w:rPr>
      <w:szCs w:val="21"/>
    </w:rPr>
  </w:style>
  <w:style w:type="paragraph" w:styleId="16">
    <w:name w:val="List Number 2"/>
    <w:basedOn w:val="1"/>
    <w:autoRedefine/>
    <w:qFormat/>
    <w:uiPriority w:val="0"/>
    <w:pPr>
      <w:tabs>
        <w:tab w:val="left" w:pos="780"/>
      </w:tabs>
      <w:ind w:left="780" w:hanging="360"/>
    </w:pPr>
    <w:rPr>
      <w:szCs w:val="20"/>
    </w:rPr>
  </w:style>
  <w:style w:type="paragraph" w:styleId="17">
    <w:name w:val="List Bullet 4"/>
    <w:basedOn w:val="1"/>
    <w:autoRedefine/>
    <w:qFormat/>
    <w:uiPriority w:val="0"/>
    <w:pPr>
      <w:tabs>
        <w:tab w:val="left" w:pos="425"/>
        <w:tab w:val="left" w:pos="1620"/>
      </w:tabs>
      <w:ind w:left="425" w:hanging="425"/>
    </w:pPr>
    <w:rPr>
      <w:szCs w:val="20"/>
    </w:rPr>
  </w:style>
  <w:style w:type="paragraph" w:styleId="18">
    <w:name w:val="caption"/>
    <w:basedOn w:val="1"/>
    <w:next w:val="1"/>
    <w:link w:val="298"/>
    <w:autoRedefine/>
    <w:qFormat/>
    <w:uiPriority w:val="0"/>
    <w:rPr>
      <w:rFonts w:ascii="Cambria" w:hAnsi="Cambria" w:eastAsia="黑体"/>
    </w:rPr>
  </w:style>
  <w:style w:type="paragraph" w:styleId="19">
    <w:name w:val="List Bullet"/>
    <w:basedOn w:val="1"/>
    <w:qFormat/>
    <w:uiPriority w:val="0"/>
    <w:pPr>
      <w:numPr>
        <w:ilvl w:val="0"/>
        <w:numId w:val="1"/>
      </w:numPr>
      <w:tabs>
        <w:tab w:val="left" w:pos="360"/>
        <w:tab w:val="clear" w:pos="371"/>
      </w:tabs>
    </w:pPr>
    <w:rPr>
      <w:szCs w:val="20"/>
    </w:rPr>
  </w:style>
  <w:style w:type="paragraph" w:styleId="20">
    <w:name w:val="Document Map"/>
    <w:basedOn w:val="1"/>
    <w:link w:val="74"/>
    <w:autoRedefine/>
    <w:qFormat/>
    <w:uiPriority w:val="0"/>
    <w:pPr>
      <w:shd w:val="clear" w:color="auto" w:fill="000080"/>
    </w:pPr>
  </w:style>
  <w:style w:type="paragraph" w:styleId="21">
    <w:name w:val="annotation text"/>
    <w:basedOn w:val="1"/>
    <w:link w:val="70"/>
    <w:qFormat/>
    <w:uiPriority w:val="0"/>
    <w:pPr>
      <w:jc w:val="left"/>
    </w:pPr>
  </w:style>
  <w:style w:type="paragraph" w:styleId="22">
    <w:name w:val="Body Text 3"/>
    <w:basedOn w:val="1"/>
    <w:link w:val="459"/>
    <w:unhideWhenUsed/>
    <w:qFormat/>
    <w:uiPriority w:val="0"/>
    <w:pPr>
      <w:spacing w:after="120"/>
    </w:pPr>
    <w:rPr>
      <w:sz w:val="16"/>
      <w:szCs w:val="16"/>
    </w:rPr>
  </w:style>
  <w:style w:type="paragraph" w:styleId="23">
    <w:name w:val="Body Text"/>
    <w:basedOn w:val="1"/>
    <w:next w:val="1"/>
    <w:link w:val="72"/>
    <w:qFormat/>
    <w:uiPriority w:val="0"/>
    <w:pPr>
      <w:spacing w:after="120"/>
    </w:pPr>
  </w:style>
  <w:style w:type="paragraph" w:styleId="24">
    <w:name w:val="Block Text"/>
    <w:basedOn w:val="1"/>
    <w:autoRedefine/>
    <w:qFormat/>
    <w:uiPriority w:val="0"/>
    <w:pPr>
      <w:spacing w:after="120"/>
      <w:ind w:left="1440" w:leftChars="700" w:right="1440" w:rightChars="700"/>
    </w:pPr>
  </w:style>
  <w:style w:type="paragraph" w:styleId="25">
    <w:name w:val="List Bullet 2"/>
    <w:basedOn w:val="1"/>
    <w:qFormat/>
    <w:uiPriority w:val="0"/>
    <w:pPr>
      <w:numPr>
        <w:ilvl w:val="0"/>
        <w:numId w:val="2"/>
      </w:numPr>
      <w:tabs>
        <w:tab w:val="left" w:pos="780"/>
      </w:tabs>
    </w:pPr>
    <w:rPr>
      <w:szCs w:val="20"/>
    </w:rPr>
  </w:style>
  <w:style w:type="paragraph" w:styleId="26">
    <w:name w:val="toc 5"/>
    <w:basedOn w:val="1"/>
    <w:next w:val="1"/>
    <w:autoRedefine/>
    <w:qFormat/>
    <w:uiPriority w:val="0"/>
    <w:pPr>
      <w:ind w:left="840"/>
      <w:jc w:val="left"/>
    </w:pPr>
    <w:rPr>
      <w:szCs w:val="21"/>
    </w:rPr>
  </w:style>
  <w:style w:type="paragraph" w:styleId="27">
    <w:name w:val="toc 3"/>
    <w:basedOn w:val="1"/>
    <w:next w:val="1"/>
    <w:autoRedefine/>
    <w:qFormat/>
    <w:uiPriority w:val="39"/>
    <w:pPr>
      <w:ind w:left="420"/>
      <w:jc w:val="left"/>
    </w:pPr>
    <w:rPr>
      <w:iCs/>
    </w:rPr>
  </w:style>
  <w:style w:type="paragraph" w:styleId="28">
    <w:name w:val="Plain Text"/>
    <w:basedOn w:val="1"/>
    <w:link w:val="76"/>
    <w:autoRedefine/>
    <w:qFormat/>
    <w:uiPriority w:val="0"/>
    <w:rPr>
      <w:rFonts w:ascii="宋体" w:hAnsi="Courier New"/>
      <w:szCs w:val="20"/>
    </w:rPr>
  </w:style>
  <w:style w:type="paragraph" w:styleId="29">
    <w:name w:val="toc 8"/>
    <w:basedOn w:val="1"/>
    <w:next w:val="1"/>
    <w:autoRedefine/>
    <w:qFormat/>
    <w:uiPriority w:val="0"/>
    <w:pPr>
      <w:ind w:left="1470"/>
      <w:jc w:val="left"/>
    </w:pPr>
    <w:rPr>
      <w:szCs w:val="21"/>
    </w:rPr>
  </w:style>
  <w:style w:type="paragraph" w:styleId="30">
    <w:name w:val="Date"/>
    <w:basedOn w:val="1"/>
    <w:next w:val="1"/>
    <w:link w:val="317"/>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1">
    <w:name w:val="Body Text Indent 2"/>
    <w:basedOn w:val="1"/>
    <w:link w:val="77"/>
    <w:autoRedefine/>
    <w:qFormat/>
    <w:uiPriority w:val="0"/>
    <w:pPr>
      <w:spacing w:after="120" w:line="480" w:lineRule="auto"/>
      <w:ind w:left="420" w:leftChars="200"/>
    </w:pPr>
  </w:style>
  <w:style w:type="paragraph" w:styleId="32">
    <w:name w:val="Balloon Text"/>
    <w:basedOn w:val="1"/>
    <w:link w:val="78"/>
    <w:autoRedefine/>
    <w:qFormat/>
    <w:uiPriority w:val="0"/>
    <w:rPr>
      <w:sz w:val="18"/>
      <w:szCs w:val="18"/>
    </w:rPr>
  </w:style>
  <w:style w:type="paragraph" w:styleId="33">
    <w:name w:val="footer"/>
    <w:basedOn w:val="1"/>
    <w:link w:val="79"/>
    <w:autoRedefine/>
    <w:qFormat/>
    <w:uiPriority w:val="99"/>
    <w:pPr>
      <w:tabs>
        <w:tab w:val="center" w:pos="4153"/>
        <w:tab w:val="right" w:pos="8306"/>
      </w:tabs>
      <w:snapToGrid w:val="0"/>
      <w:jc w:val="left"/>
    </w:pPr>
    <w:rPr>
      <w:sz w:val="18"/>
      <w:szCs w:val="18"/>
    </w:rPr>
  </w:style>
  <w:style w:type="paragraph" w:styleId="34">
    <w:name w:val="header"/>
    <w:basedOn w:val="1"/>
    <w:link w:val="80"/>
    <w:autoRedefine/>
    <w:qFormat/>
    <w:uiPriority w:val="99"/>
    <w:pPr>
      <w:pBdr>
        <w:bottom w:val="single" w:color="auto" w:sz="6" w:space="1"/>
      </w:pBdr>
      <w:tabs>
        <w:tab w:val="center" w:pos="4153"/>
        <w:tab w:val="right" w:pos="8306"/>
      </w:tabs>
      <w:snapToGrid w:val="0"/>
      <w:jc w:val="center"/>
    </w:pPr>
    <w:rPr>
      <w:sz w:val="18"/>
      <w:szCs w:val="18"/>
    </w:rPr>
  </w:style>
  <w:style w:type="paragraph" w:styleId="35">
    <w:name w:val="Signature"/>
    <w:basedOn w:val="1"/>
    <w:link w:val="288"/>
    <w:autoRedefine/>
    <w:qFormat/>
    <w:uiPriority w:val="0"/>
    <w:pPr>
      <w:ind w:left="4320"/>
    </w:pPr>
    <w:rPr>
      <w:rFonts w:eastAsia="楷体_GB2312"/>
      <w:szCs w:val="20"/>
    </w:rPr>
  </w:style>
  <w:style w:type="paragraph" w:styleId="36">
    <w:name w:val="toc 1"/>
    <w:basedOn w:val="1"/>
    <w:next w:val="1"/>
    <w:qFormat/>
    <w:uiPriority w:val="39"/>
    <w:pPr>
      <w:spacing w:before="120" w:after="120"/>
      <w:jc w:val="left"/>
    </w:pPr>
    <w:rPr>
      <w:b/>
      <w:bCs/>
      <w:caps/>
    </w:rPr>
  </w:style>
  <w:style w:type="paragraph" w:styleId="37">
    <w:name w:val="toc 4"/>
    <w:basedOn w:val="1"/>
    <w:next w:val="1"/>
    <w:autoRedefine/>
    <w:qFormat/>
    <w:uiPriority w:val="0"/>
    <w:pPr>
      <w:ind w:left="630"/>
      <w:jc w:val="left"/>
    </w:pPr>
    <w:rPr>
      <w:szCs w:val="21"/>
    </w:rPr>
  </w:style>
  <w:style w:type="paragraph" w:styleId="38">
    <w:name w:val="index heading"/>
    <w:basedOn w:val="1"/>
    <w:next w:val="39"/>
    <w:autoRedefine/>
    <w:qFormat/>
    <w:uiPriority w:val="0"/>
    <w:rPr>
      <w:szCs w:val="20"/>
    </w:rPr>
  </w:style>
  <w:style w:type="paragraph" w:styleId="39">
    <w:name w:val="index 1"/>
    <w:basedOn w:val="1"/>
    <w:next w:val="1"/>
    <w:autoRedefine/>
    <w:qFormat/>
    <w:uiPriority w:val="0"/>
  </w:style>
  <w:style w:type="paragraph" w:styleId="40">
    <w:name w:val="footnote text"/>
    <w:basedOn w:val="1"/>
    <w:link w:val="482"/>
    <w:autoRedefine/>
    <w:qFormat/>
    <w:uiPriority w:val="0"/>
    <w:pPr>
      <w:snapToGrid w:val="0"/>
      <w:jc w:val="left"/>
    </w:pPr>
    <w:rPr>
      <w:sz w:val="18"/>
      <w:szCs w:val="18"/>
    </w:rPr>
  </w:style>
  <w:style w:type="paragraph" w:styleId="41">
    <w:name w:val="toc 6"/>
    <w:basedOn w:val="1"/>
    <w:next w:val="1"/>
    <w:autoRedefine/>
    <w:qFormat/>
    <w:uiPriority w:val="0"/>
    <w:pPr>
      <w:ind w:left="1050"/>
      <w:jc w:val="left"/>
    </w:pPr>
    <w:rPr>
      <w:szCs w:val="21"/>
    </w:rPr>
  </w:style>
  <w:style w:type="paragraph" w:styleId="42">
    <w:name w:val="Body Text Indent 3"/>
    <w:basedOn w:val="1"/>
    <w:link w:val="314"/>
    <w:qFormat/>
    <w:uiPriority w:val="0"/>
    <w:pPr>
      <w:ind w:firstLine="426"/>
    </w:pPr>
    <w:rPr>
      <w:szCs w:val="20"/>
    </w:rPr>
  </w:style>
  <w:style w:type="paragraph" w:styleId="43">
    <w:name w:val="toc 2"/>
    <w:basedOn w:val="1"/>
    <w:next w:val="1"/>
    <w:autoRedefine/>
    <w:qFormat/>
    <w:uiPriority w:val="39"/>
    <w:pPr>
      <w:ind w:left="210"/>
      <w:jc w:val="left"/>
    </w:pPr>
    <w:rPr>
      <w:smallCaps/>
    </w:rPr>
  </w:style>
  <w:style w:type="paragraph" w:styleId="44">
    <w:name w:val="toc 9"/>
    <w:basedOn w:val="1"/>
    <w:next w:val="1"/>
    <w:autoRedefine/>
    <w:qFormat/>
    <w:uiPriority w:val="0"/>
    <w:pPr>
      <w:ind w:left="1680"/>
      <w:jc w:val="left"/>
    </w:pPr>
    <w:rPr>
      <w:szCs w:val="21"/>
    </w:rPr>
  </w:style>
  <w:style w:type="paragraph" w:styleId="45">
    <w:name w:val="Body Text 2"/>
    <w:basedOn w:val="1"/>
    <w:link w:val="307"/>
    <w:autoRedefine/>
    <w:qFormat/>
    <w:uiPriority w:val="0"/>
    <w:rPr>
      <w:sz w:val="28"/>
      <w:szCs w:val="20"/>
    </w:rPr>
  </w:style>
  <w:style w:type="paragraph" w:styleId="46">
    <w:name w:val="HTML Preformatted"/>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7">
    <w:name w:val="Normal (Web)"/>
    <w:basedOn w:val="1"/>
    <w:autoRedefine/>
    <w:qFormat/>
    <w:uiPriority w:val="99"/>
    <w:pPr>
      <w:widowControl/>
      <w:spacing w:before="100" w:beforeAutospacing="1" w:after="100" w:afterAutospacing="1"/>
      <w:jc w:val="left"/>
    </w:pPr>
    <w:rPr>
      <w:kern w:val="0"/>
      <w:sz w:val="24"/>
    </w:rPr>
  </w:style>
  <w:style w:type="paragraph" w:styleId="48">
    <w:name w:val="Title"/>
    <w:basedOn w:val="1"/>
    <w:link w:val="82"/>
    <w:autoRedefine/>
    <w:qFormat/>
    <w:uiPriority w:val="0"/>
    <w:pPr>
      <w:spacing w:before="240" w:after="60"/>
      <w:jc w:val="center"/>
      <w:outlineLvl w:val="0"/>
    </w:pPr>
    <w:rPr>
      <w:rFonts w:ascii="Arial" w:hAnsi="Arial" w:eastAsia="隶书"/>
      <w:b/>
      <w:bCs/>
      <w:sz w:val="32"/>
      <w:szCs w:val="32"/>
    </w:rPr>
  </w:style>
  <w:style w:type="paragraph" w:styleId="49">
    <w:name w:val="annotation subject"/>
    <w:basedOn w:val="21"/>
    <w:next w:val="21"/>
    <w:link w:val="71"/>
    <w:qFormat/>
    <w:uiPriority w:val="0"/>
    <w:rPr>
      <w:b/>
      <w:bCs/>
    </w:rPr>
  </w:style>
  <w:style w:type="paragraph" w:styleId="50">
    <w:name w:val="Body Text First Indent"/>
    <w:basedOn w:val="23"/>
    <w:link w:val="73"/>
    <w:autoRedefine/>
    <w:qFormat/>
    <w:uiPriority w:val="0"/>
    <w:pPr>
      <w:ind w:firstLine="420" w:firstLineChars="100"/>
    </w:pPr>
  </w:style>
  <w:style w:type="table" w:styleId="52">
    <w:name w:val="Table Grid"/>
    <w:basedOn w:val="5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22"/>
    <w:rPr>
      <w:b/>
      <w:bCs/>
    </w:rPr>
  </w:style>
  <w:style w:type="character" w:styleId="55">
    <w:name w:val="page number"/>
    <w:basedOn w:val="53"/>
    <w:autoRedefine/>
    <w:qFormat/>
    <w:uiPriority w:val="0"/>
  </w:style>
  <w:style w:type="character" w:styleId="56">
    <w:name w:val="FollowedHyperlink"/>
    <w:basedOn w:val="53"/>
    <w:autoRedefine/>
    <w:unhideWhenUsed/>
    <w:qFormat/>
    <w:uiPriority w:val="0"/>
    <w:rPr>
      <w:color w:val="800080"/>
      <w:u w:val="single"/>
    </w:rPr>
  </w:style>
  <w:style w:type="character" w:styleId="57">
    <w:name w:val="Emphasis"/>
    <w:autoRedefine/>
    <w:qFormat/>
    <w:uiPriority w:val="20"/>
    <w:rPr>
      <w:i/>
      <w:iCs/>
    </w:rPr>
  </w:style>
  <w:style w:type="character" w:styleId="58">
    <w:name w:val="Hyperlink"/>
    <w:autoRedefine/>
    <w:qFormat/>
    <w:uiPriority w:val="99"/>
    <w:rPr>
      <w:color w:val="0000FF"/>
      <w:u w:val="single"/>
    </w:rPr>
  </w:style>
  <w:style w:type="character" w:styleId="59">
    <w:name w:val="annotation reference"/>
    <w:qFormat/>
    <w:uiPriority w:val="0"/>
    <w:rPr>
      <w:sz w:val="21"/>
      <w:szCs w:val="21"/>
    </w:rPr>
  </w:style>
  <w:style w:type="character" w:customStyle="1" w:styleId="60">
    <w:name w:val="标题 2 Char"/>
    <w:basedOn w:val="53"/>
    <w:link w:val="5"/>
    <w:autoRedefine/>
    <w:qFormat/>
    <w:uiPriority w:val="0"/>
    <w:rPr>
      <w:rFonts w:ascii="Arial" w:hAnsi="Arial" w:eastAsiaTheme="minorEastAsia"/>
      <w:b/>
      <w:bCs/>
      <w:kern w:val="2"/>
      <w:sz w:val="28"/>
      <w:szCs w:val="32"/>
    </w:rPr>
  </w:style>
  <w:style w:type="character" w:customStyle="1" w:styleId="61">
    <w:name w:val="标题 3 Char"/>
    <w:basedOn w:val="53"/>
    <w:link w:val="4"/>
    <w:qFormat/>
    <w:uiPriority w:val="0"/>
    <w:rPr>
      <w:b/>
      <w:bCs/>
      <w:kern w:val="2"/>
      <w:sz w:val="24"/>
      <w:szCs w:val="32"/>
    </w:rPr>
  </w:style>
  <w:style w:type="character" w:customStyle="1" w:styleId="62">
    <w:name w:val="标题 1 Char"/>
    <w:basedOn w:val="53"/>
    <w:link w:val="3"/>
    <w:qFormat/>
    <w:uiPriority w:val="0"/>
    <w:rPr>
      <w:rFonts w:eastAsiaTheme="minorEastAsia"/>
      <w:b/>
      <w:kern w:val="44"/>
      <w:sz w:val="44"/>
      <w:szCs w:val="28"/>
    </w:rPr>
  </w:style>
  <w:style w:type="character" w:customStyle="1" w:styleId="63">
    <w:name w:val="标题 4 Char1"/>
    <w:basedOn w:val="53"/>
    <w:link w:val="6"/>
    <w:qFormat/>
    <w:uiPriority w:val="99"/>
    <w:rPr>
      <w:rFonts w:ascii="Arial" w:hAnsi="Arial" w:eastAsia="黑体"/>
      <w:b/>
      <w:bCs/>
      <w:kern w:val="2"/>
      <w:sz w:val="28"/>
      <w:szCs w:val="28"/>
    </w:rPr>
  </w:style>
  <w:style w:type="character" w:customStyle="1" w:styleId="64">
    <w:name w:val="正文缩进 Char"/>
    <w:link w:val="8"/>
    <w:qFormat/>
    <w:uiPriority w:val="0"/>
    <w:rPr>
      <w:rFonts w:eastAsia="宋体"/>
      <w:kern w:val="2"/>
      <w:sz w:val="21"/>
      <w:szCs w:val="24"/>
      <w:lang w:val="en-US" w:eastAsia="zh-CN" w:bidi="ar-SA"/>
    </w:rPr>
  </w:style>
  <w:style w:type="character" w:customStyle="1" w:styleId="65">
    <w:name w:val="标题 5 Char1"/>
    <w:basedOn w:val="53"/>
    <w:link w:val="7"/>
    <w:autoRedefine/>
    <w:qFormat/>
    <w:uiPriority w:val="0"/>
    <w:rPr>
      <w:b/>
      <w:kern w:val="2"/>
      <w:sz w:val="28"/>
      <w:szCs w:val="24"/>
    </w:rPr>
  </w:style>
  <w:style w:type="character" w:customStyle="1" w:styleId="66">
    <w:name w:val="标题 6 Char1"/>
    <w:basedOn w:val="53"/>
    <w:link w:val="11"/>
    <w:autoRedefine/>
    <w:qFormat/>
    <w:uiPriority w:val="9"/>
    <w:rPr>
      <w:rFonts w:ascii="Arial" w:hAnsi="Arial" w:eastAsia="黑体"/>
      <w:b/>
      <w:kern w:val="2"/>
      <w:sz w:val="24"/>
      <w:szCs w:val="24"/>
    </w:rPr>
  </w:style>
  <w:style w:type="character" w:customStyle="1" w:styleId="67">
    <w:name w:val="标题 7 Char1"/>
    <w:basedOn w:val="53"/>
    <w:link w:val="12"/>
    <w:autoRedefine/>
    <w:qFormat/>
    <w:uiPriority w:val="9"/>
    <w:rPr>
      <w:b/>
      <w:kern w:val="2"/>
      <w:sz w:val="24"/>
      <w:szCs w:val="24"/>
    </w:rPr>
  </w:style>
  <w:style w:type="character" w:customStyle="1" w:styleId="68">
    <w:name w:val="标题 8 Char1"/>
    <w:basedOn w:val="53"/>
    <w:link w:val="13"/>
    <w:autoRedefine/>
    <w:qFormat/>
    <w:uiPriority w:val="9"/>
    <w:rPr>
      <w:rFonts w:ascii="Arial" w:hAnsi="Arial" w:eastAsia="黑体"/>
      <w:kern w:val="2"/>
      <w:sz w:val="24"/>
      <w:szCs w:val="24"/>
    </w:rPr>
  </w:style>
  <w:style w:type="character" w:customStyle="1" w:styleId="69">
    <w:name w:val="标题 9 Char1"/>
    <w:basedOn w:val="53"/>
    <w:link w:val="14"/>
    <w:autoRedefine/>
    <w:qFormat/>
    <w:uiPriority w:val="0"/>
    <w:rPr>
      <w:rFonts w:ascii="Arial" w:hAnsi="Arial" w:eastAsia="黑体"/>
      <w:kern w:val="2"/>
      <w:sz w:val="21"/>
      <w:szCs w:val="24"/>
    </w:rPr>
  </w:style>
  <w:style w:type="character" w:customStyle="1" w:styleId="70">
    <w:name w:val="批注文字 Char"/>
    <w:link w:val="21"/>
    <w:autoRedefine/>
    <w:qFormat/>
    <w:uiPriority w:val="0"/>
    <w:rPr>
      <w:kern w:val="2"/>
      <w:sz w:val="21"/>
      <w:szCs w:val="24"/>
    </w:rPr>
  </w:style>
  <w:style w:type="character" w:customStyle="1" w:styleId="71">
    <w:name w:val="批注主题 Char"/>
    <w:basedOn w:val="70"/>
    <w:link w:val="49"/>
    <w:autoRedefine/>
    <w:qFormat/>
    <w:uiPriority w:val="0"/>
    <w:rPr>
      <w:b/>
      <w:bCs/>
      <w:kern w:val="2"/>
      <w:sz w:val="21"/>
      <w:szCs w:val="24"/>
    </w:rPr>
  </w:style>
  <w:style w:type="character" w:customStyle="1" w:styleId="72">
    <w:name w:val="正文文本 Char"/>
    <w:basedOn w:val="53"/>
    <w:link w:val="23"/>
    <w:autoRedefine/>
    <w:qFormat/>
    <w:uiPriority w:val="0"/>
    <w:rPr>
      <w:kern w:val="2"/>
      <w:sz w:val="21"/>
      <w:szCs w:val="24"/>
    </w:rPr>
  </w:style>
  <w:style w:type="character" w:customStyle="1" w:styleId="73">
    <w:name w:val="正文首行缩进 Char"/>
    <w:link w:val="50"/>
    <w:autoRedefine/>
    <w:qFormat/>
    <w:uiPriority w:val="0"/>
    <w:rPr>
      <w:rFonts w:eastAsia="宋体"/>
      <w:kern w:val="2"/>
      <w:sz w:val="21"/>
      <w:szCs w:val="24"/>
      <w:lang w:val="en-US" w:eastAsia="zh-CN" w:bidi="ar-SA"/>
    </w:rPr>
  </w:style>
  <w:style w:type="character" w:customStyle="1" w:styleId="74">
    <w:name w:val="文档结构图 Char"/>
    <w:basedOn w:val="53"/>
    <w:link w:val="20"/>
    <w:autoRedefine/>
    <w:qFormat/>
    <w:uiPriority w:val="0"/>
    <w:rPr>
      <w:kern w:val="2"/>
      <w:sz w:val="21"/>
      <w:szCs w:val="24"/>
      <w:shd w:val="clear" w:color="auto" w:fill="000080"/>
    </w:rPr>
  </w:style>
  <w:style w:type="character" w:customStyle="1" w:styleId="75">
    <w:name w:val="正文文本缩进 Char1"/>
    <w:basedOn w:val="53"/>
    <w:link w:val="10"/>
    <w:autoRedefine/>
    <w:qFormat/>
    <w:uiPriority w:val="0"/>
    <w:rPr>
      <w:kern w:val="2"/>
      <w:sz w:val="21"/>
      <w:szCs w:val="24"/>
    </w:rPr>
  </w:style>
  <w:style w:type="character" w:customStyle="1" w:styleId="76">
    <w:name w:val="纯文本 Char"/>
    <w:link w:val="28"/>
    <w:autoRedefine/>
    <w:qFormat/>
    <w:uiPriority w:val="0"/>
    <w:rPr>
      <w:rFonts w:ascii="宋体" w:hAnsi="Courier New" w:eastAsia="宋体"/>
      <w:kern w:val="2"/>
      <w:sz w:val="21"/>
      <w:lang w:val="en-US" w:eastAsia="zh-CN" w:bidi="ar-SA"/>
    </w:rPr>
  </w:style>
  <w:style w:type="character" w:customStyle="1" w:styleId="77">
    <w:name w:val="正文文本缩进 2 Char1"/>
    <w:link w:val="31"/>
    <w:autoRedefine/>
    <w:qFormat/>
    <w:uiPriority w:val="0"/>
    <w:rPr>
      <w:kern w:val="2"/>
      <w:sz w:val="21"/>
      <w:szCs w:val="24"/>
    </w:rPr>
  </w:style>
  <w:style w:type="character" w:customStyle="1" w:styleId="78">
    <w:name w:val="批注框文本 Char"/>
    <w:basedOn w:val="53"/>
    <w:link w:val="32"/>
    <w:autoRedefine/>
    <w:qFormat/>
    <w:uiPriority w:val="99"/>
    <w:rPr>
      <w:kern w:val="2"/>
      <w:sz w:val="18"/>
      <w:szCs w:val="18"/>
    </w:rPr>
  </w:style>
  <w:style w:type="character" w:customStyle="1" w:styleId="79">
    <w:name w:val="页脚 Char"/>
    <w:basedOn w:val="53"/>
    <w:link w:val="33"/>
    <w:autoRedefine/>
    <w:qFormat/>
    <w:uiPriority w:val="99"/>
    <w:rPr>
      <w:kern w:val="2"/>
      <w:sz w:val="18"/>
      <w:szCs w:val="18"/>
    </w:rPr>
  </w:style>
  <w:style w:type="character" w:customStyle="1" w:styleId="80">
    <w:name w:val="页眉 Char"/>
    <w:link w:val="34"/>
    <w:autoRedefine/>
    <w:qFormat/>
    <w:uiPriority w:val="99"/>
    <w:rPr>
      <w:kern w:val="2"/>
      <w:sz w:val="18"/>
      <w:szCs w:val="18"/>
    </w:rPr>
  </w:style>
  <w:style w:type="character" w:customStyle="1" w:styleId="81">
    <w:name w:val="HTML 预设格式 Char1"/>
    <w:link w:val="46"/>
    <w:autoRedefine/>
    <w:qFormat/>
    <w:uiPriority w:val="0"/>
    <w:rPr>
      <w:rFonts w:ascii="宋体" w:hAnsi="宋体" w:cs="宋体"/>
      <w:sz w:val="24"/>
      <w:szCs w:val="24"/>
    </w:rPr>
  </w:style>
  <w:style w:type="character" w:customStyle="1" w:styleId="82">
    <w:name w:val="标题 Char"/>
    <w:link w:val="48"/>
    <w:autoRedefine/>
    <w:qFormat/>
    <w:uiPriority w:val="0"/>
    <w:rPr>
      <w:rFonts w:ascii="Arial" w:hAnsi="Arial" w:eastAsia="隶书" w:cs="Arial"/>
      <w:b/>
      <w:bCs/>
      <w:kern w:val="2"/>
      <w:sz w:val="32"/>
      <w:szCs w:val="32"/>
    </w:rPr>
  </w:style>
  <w:style w:type="paragraph" w:customStyle="1" w:styleId="8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autoRedefine/>
    <w:qFormat/>
    <w:uiPriority w:val="0"/>
    <w:pPr>
      <w:spacing w:line="360" w:lineRule="auto"/>
      <w:ind w:firstLine="516" w:firstLineChars="215"/>
    </w:pPr>
    <w:rPr>
      <w:sz w:val="24"/>
      <w:szCs w:val="20"/>
    </w:rPr>
  </w:style>
  <w:style w:type="character" w:customStyle="1" w:styleId="85">
    <w:name w:val="样式1 Char Char Char"/>
    <w:link w:val="84"/>
    <w:autoRedefine/>
    <w:qFormat/>
    <w:uiPriority w:val="0"/>
    <w:rPr>
      <w:rFonts w:eastAsia="宋体"/>
      <w:kern w:val="2"/>
      <w:sz w:val="24"/>
      <w:lang w:val="en-US" w:eastAsia="zh-CN" w:bidi="ar-SA"/>
    </w:rPr>
  </w:style>
  <w:style w:type="paragraph" w:customStyle="1" w:styleId="86">
    <w:name w:val="样式1"/>
    <w:basedOn w:val="48"/>
    <w:link w:val="87"/>
    <w:autoRedefine/>
    <w:qFormat/>
    <w:uiPriority w:val="0"/>
    <w:pPr>
      <w:spacing w:before="120" w:after="120"/>
    </w:pPr>
    <w:rPr>
      <w:rFonts w:eastAsia="黑体" w:cs="Arial"/>
      <w:b w:val="0"/>
      <w:sz w:val="30"/>
      <w:szCs w:val="21"/>
    </w:rPr>
  </w:style>
  <w:style w:type="character" w:customStyle="1" w:styleId="87">
    <w:name w:val="样式1 Char"/>
    <w:link w:val="86"/>
    <w:autoRedefine/>
    <w:qFormat/>
    <w:uiPriority w:val="0"/>
    <w:rPr>
      <w:rFonts w:ascii="Arial" w:hAnsi="Arial" w:eastAsia="黑体" w:cs="Arial"/>
      <w:bCs/>
      <w:kern w:val="2"/>
      <w:sz w:val="30"/>
      <w:szCs w:val="21"/>
      <w:lang w:val="en-US" w:eastAsia="zh-CN" w:bidi="ar-SA"/>
    </w:rPr>
  </w:style>
  <w:style w:type="paragraph" w:customStyle="1" w:styleId="8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autoRedefine/>
    <w:qFormat/>
    <w:uiPriority w:val="0"/>
    <w:rPr>
      <w:rFonts w:ascii="仿宋_GB2312" w:eastAsia="仿宋_GB2312"/>
      <w:b/>
      <w:sz w:val="32"/>
      <w:szCs w:val="32"/>
    </w:rPr>
  </w:style>
  <w:style w:type="character" w:customStyle="1" w:styleId="92">
    <w:name w:val="tpc_title1"/>
    <w:autoRedefine/>
    <w:qFormat/>
    <w:uiPriority w:val="0"/>
    <w:rPr>
      <w:b/>
      <w:bCs/>
      <w:sz w:val="18"/>
      <w:szCs w:val="18"/>
    </w:rPr>
  </w:style>
  <w:style w:type="character" w:customStyle="1" w:styleId="93">
    <w:name w:val="tpc_content1"/>
    <w:autoRedefine/>
    <w:qFormat/>
    <w:uiPriority w:val="0"/>
    <w:rPr>
      <w:sz w:val="20"/>
      <w:szCs w:val="20"/>
    </w:rPr>
  </w:style>
  <w:style w:type="paragraph" w:customStyle="1" w:styleId="9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autoRedefine/>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autoRedefine/>
    <w:qFormat/>
    <w:uiPriority w:val="0"/>
    <w:rPr>
      <w:rFonts w:hint="eastAsia" w:ascii="仿宋_GB2312" w:eastAsia="仿宋_GB2312" w:cs="仿宋_GB2312"/>
      <w:color w:val="000000"/>
      <w:sz w:val="20"/>
      <w:szCs w:val="20"/>
      <w:u w:val="none"/>
    </w:rPr>
  </w:style>
  <w:style w:type="character" w:customStyle="1" w:styleId="168">
    <w:name w:val="font31"/>
    <w:basedOn w:val="53"/>
    <w:autoRedefine/>
    <w:qFormat/>
    <w:uiPriority w:val="0"/>
    <w:rPr>
      <w:rFonts w:hint="default" w:ascii="Symbol" w:hAnsi="Symbol" w:cs="Symbol"/>
      <w:color w:val="000000"/>
      <w:sz w:val="20"/>
      <w:szCs w:val="20"/>
      <w:u w:val="none"/>
    </w:rPr>
  </w:style>
  <w:style w:type="character" w:customStyle="1" w:styleId="169">
    <w:name w:val="font71"/>
    <w:basedOn w:val="53"/>
    <w:autoRedefine/>
    <w:qFormat/>
    <w:uiPriority w:val="0"/>
    <w:rPr>
      <w:rFonts w:ascii="Arial" w:hAnsi="Arial" w:cs="Arial"/>
      <w:color w:val="000000"/>
      <w:sz w:val="20"/>
      <w:szCs w:val="20"/>
      <w:u w:val="none"/>
    </w:rPr>
  </w:style>
  <w:style w:type="character" w:customStyle="1" w:styleId="170">
    <w:name w:val="font21"/>
    <w:basedOn w:val="53"/>
    <w:autoRedefine/>
    <w:qFormat/>
    <w:uiPriority w:val="0"/>
    <w:rPr>
      <w:rFonts w:hint="default" w:ascii="Symbol" w:hAnsi="Symbol" w:cs="Symbol"/>
      <w:color w:val="000000"/>
      <w:sz w:val="20"/>
      <w:szCs w:val="20"/>
      <w:u w:val="none"/>
    </w:rPr>
  </w:style>
  <w:style w:type="character" w:customStyle="1" w:styleId="171">
    <w:name w:val="font91"/>
    <w:basedOn w:val="53"/>
    <w:autoRedefine/>
    <w:qFormat/>
    <w:uiPriority w:val="0"/>
    <w:rPr>
      <w:rFonts w:ascii="Arial" w:hAnsi="Arial" w:cs="Arial"/>
      <w:color w:val="000000"/>
      <w:sz w:val="20"/>
      <w:szCs w:val="20"/>
      <w:u w:val="none"/>
    </w:rPr>
  </w:style>
  <w:style w:type="character" w:customStyle="1" w:styleId="172">
    <w:name w:val="font51"/>
    <w:basedOn w:val="53"/>
    <w:autoRedefine/>
    <w:qFormat/>
    <w:uiPriority w:val="0"/>
    <w:rPr>
      <w:rFonts w:ascii="仿宋" w:hAnsi="仿宋" w:eastAsia="仿宋" w:cs="仿宋"/>
      <w:color w:val="000000"/>
      <w:sz w:val="21"/>
      <w:szCs w:val="21"/>
      <w:u w:val="none"/>
    </w:rPr>
  </w:style>
  <w:style w:type="character" w:customStyle="1" w:styleId="173">
    <w:name w:val="font101"/>
    <w:basedOn w:val="53"/>
    <w:autoRedefine/>
    <w:qFormat/>
    <w:uiPriority w:val="0"/>
    <w:rPr>
      <w:rFonts w:hint="eastAsia" w:ascii="仿宋_GB2312" w:eastAsia="仿宋_GB2312" w:cs="仿宋_GB2312"/>
      <w:color w:val="000000"/>
      <w:sz w:val="20"/>
      <w:szCs w:val="20"/>
      <w:u w:val="none"/>
    </w:rPr>
  </w:style>
  <w:style w:type="character" w:customStyle="1" w:styleId="174">
    <w:name w:val="font61"/>
    <w:basedOn w:val="53"/>
    <w:autoRedefine/>
    <w:qFormat/>
    <w:uiPriority w:val="0"/>
    <w:rPr>
      <w:rFonts w:hint="eastAsia" w:ascii="宋体" w:hAnsi="宋体" w:eastAsia="宋体" w:cs="宋体"/>
      <w:color w:val="000000"/>
      <w:sz w:val="20"/>
      <w:szCs w:val="20"/>
      <w:u w:val="none"/>
    </w:rPr>
  </w:style>
  <w:style w:type="character" w:customStyle="1" w:styleId="175">
    <w:name w:val="font81"/>
    <w:basedOn w:val="53"/>
    <w:autoRedefine/>
    <w:qFormat/>
    <w:uiPriority w:val="0"/>
    <w:rPr>
      <w:rFonts w:hint="eastAsia" w:ascii="仿宋" w:hAnsi="仿宋" w:eastAsia="仿宋" w:cs="仿宋"/>
      <w:color w:val="000000"/>
      <w:sz w:val="21"/>
      <w:szCs w:val="21"/>
      <w:u w:val="none"/>
    </w:rPr>
  </w:style>
  <w:style w:type="character" w:customStyle="1" w:styleId="176">
    <w:name w:val="font111"/>
    <w:basedOn w:val="53"/>
    <w:autoRedefine/>
    <w:qFormat/>
    <w:uiPriority w:val="0"/>
    <w:rPr>
      <w:rFonts w:hint="eastAsia" w:ascii="仿宋_GB2312" w:eastAsia="仿宋_GB2312" w:cs="仿宋_GB2312"/>
      <w:color w:val="000000"/>
      <w:sz w:val="21"/>
      <w:szCs w:val="21"/>
      <w:u w:val="none"/>
    </w:rPr>
  </w:style>
  <w:style w:type="character" w:customStyle="1" w:styleId="177">
    <w:name w:val="font121"/>
    <w:basedOn w:val="53"/>
    <w:autoRedefine/>
    <w:qFormat/>
    <w:uiPriority w:val="0"/>
    <w:rPr>
      <w:rFonts w:ascii="Arial" w:hAnsi="Arial" w:cs="Arial"/>
      <w:color w:val="000000"/>
      <w:sz w:val="20"/>
      <w:szCs w:val="20"/>
      <w:u w:val="none"/>
    </w:rPr>
  </w:style>
  <w:style w:type="character" w:customStyle="1" w:styleId="178">
    <w:name w:val="font112"/>
    <w:basedOn w:val="53"/>
    <w:autoRedefine/>
    <w:qFormat/>
    <w:uiPriority w:val="0"/>
    <w:rPr>
      <w:rFonts w:hint="eastAsia" w:ascii="仿宋_GB2312" w:eastAsia="仿宋_GB2312" w:cs="仿宋_GB2312"/>
      <w:color w:val="000000"/>
      <w:sz w:val="21"/>
      <w:szCs w:val="21"/>
      <w:u w:val="none"/>
    </w:rPr>
  </w:style>
  <w:style w:type="paragraph" w:customStyle="1" w:styleId="179">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autoRedefine/>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autoRedefine/>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autoRedefine/>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autoRedefine/>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autoRedefine/>
    <w:qFormat/>
    <w:uiPriority w:val="0"/>
    <w:rPr>
      <w:rFonts w:eastAsia="Times New Roman"/>
      <w:sz w:val="24"/>
      <w:szCs w:val="24"/>
    </w:rPr>
  </w:style>
  <w:style w:type="paragraph" w:customStyle="1" w:styleId="277">
    <w:name w:val="正文－段落"/>
    <w:link w:val="276"/>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autoRedefine/>
    <w:qFormat/>
    <w:uiPriority w:val="0"/>
    <w:rPr>
      <w:rFonts w:ascii="宋体" w:hAnsi="Courier New"/>
      <w:spacing w:val="-8"/>
      <w:kern w:val="2"/>
      <w:sz w:val="24"/>
    </w:rPr>
  </w:style>
  <w:style w:type="character" w:customStyle="1" w:styleId="279">
    <w:name w:val="日期 Char"/>
    <w:autoRedefine/>
    <w:qFormat/>
    <w:uiPriority w:val="0"/>
    <w:rPr>
      <w:rFonts w:ascii="宋体" w:hAnsi="宋体"/>
      <w:sz w:val="24"/>
    </w:rPr>
  </w:style>
  <w:style w:type="character" w:customStyle="1" w:styleId="280">
    <w:name w:val="Char Char9"/>
    <w:autoRedefine/>
    <w:qFormat/>
    <w:uiPriority w:val="0"/>
    <w:rPr>
      <w:rFonts w:hint="default" w:ascii="Calibri" w:hAnsi="Calibri" w:eastAsia="宋体"/>
      <w:sz w:val="18"/>
      <w:szCs w:val="18"/>
      <w:lang w:bidi="ar-SA"/>
    </w:rPr>
  </w:style>
  <w:style w:type="character" w:customStyle="1" w:styleId="281">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autoRedefine/>
    <w:qFormat/>
    <w:uiPriority w:val="0"/>
    <w:rPr>
      <w:rFonts w:ascii="黑体" w:hAnsi="Courier New" w:eastAsia="黑体" w:cs="Courier New"/>
    </w:rPr>
  </w:style>
  <w:style w:type="character" w:customStyle="1" w:styleId="283">
    <w:name w:val="1.5倍行距 Char Char"/>
    <w:link w:val="284"/>
    <w:autoRedefine/>
    <w:qFormat/>
    <w:uiPriority w:val="0"/>
    <w:rPr>
      <w:kern w:val="2"/>
      <w:sz w:val="21"/>
      <w:szCs w:val="24"/>
    </w:rPr>
  </w:style>
  <w:style w:type="paragraph" w:customStyle="1" w:styleId="284">
    <w:name w:val="1.5倍行距"/>
    <w:basedOn w:val="1"/>
    <w:link w:val="283"/>
    <w:autoRedefine/>
    <w:qFormat/>
    <w:uiPriority w:val="0"/>
    <w:pPr>
      <w:spacing w:line="360" w:lineRule="auto"/>
      <w:ind w:firstLine="420"/>
    </w:pPr>
  </w:style>
  <w:style w:type="character" w:customStyle="1" w:styleId="285">
    <w:name w:val="H2 Char1"/>
    <w:autoRedefine/>
    <w:qFormat/>
    <w:uiPriority w:val="0"/>
    <w:rPr>
      <w:rFonts w:ascii="Cambria" w:hAnsi="Cambria"/>
      <w:b/>
      <w:bCs/>
      <w:sz w:val="32"/>
      <w:szCs w:val="32"/>
    </w:rPr>
  </w:style>
  <w:style w:type="character" w:customStyle="1" w:styleId="286">
    <w:name w:val="Char Char4"/>
    <w:autoRedefine/>
    <w:qFormat/>
    <w:uiPriority w:val="0"/>
    <w:rPr>
      <w:rFonts w:hint="default" w:ascii="Calibri" w:hAnsi="Calibri" w:eastAsia="宋体"/>
      <w:kern w:val="2"/>
      <w:sz w:val="21"/>
      <w:szCs w:val="22"/>
      <w:lang w:val="en-US" w:eastAsia="zh-CN" w:bidi="ar-SA"/>
    </w:rPr>
  </w:style>
  <w:style w:type="character" w:customStyle="1" w:styleId="287">
    <w:name w:val="正文文本缩进 2 Char"/>
    <w:autoRedefine/>
    <w:qFormat/>
    <w:uiPriority w:val="0"/>
    <w:rPr>
      <w:kern w:val="2"/>
      <w:sz w:val="21"/>
    </w:rPr>
  </w:style>
  <w:style w:type="character" w:customStyle="1" w:styleId="288">
    <w:name w:val="签名 Char1"/>
    <w:link w:val="35"/>
    <w:autoRedefine/>
    <w:qFormat/>
    <w:uiPriority w:val="0"/>
    <w:rPr>
      <w:rFonts w:eastAsia="楷体_GB2312"/>
      <w:kern w:val="2"/>
      <w:sz w:val="21"/>
    </w:rPr>
  </w:style>
  <w:style w:type="character" w:customStyle="1" w:styleId="289">
    <w:name w:val="标题2 Char"/>
    <w:link w:val="290"/>
    <w:autoRedefine/>
    <w:qFormat/>
    <w:uiPriority w:val="0"/>
    <w:rPr>
      <w:rFonts w:ascii="仿宋" w:hAnsi="仿宋" w:eastAsia="仿宋"/>
      <w:b/>
      <w:bCs/>
      <w:color w:val="000000"/>
      <w:kern w:val="2"/>
      <w:sz w:val="24"/>
      <w:szCs w:val="24"/>
    </w:rPr>
  </w:style>
  <w:style w:type="paragraph" w:customStyle="1" w:styleId="290">
    <w:name w:val="标题2"/>
    <w:basedOn w:val="291"/>
    <w:link w:val="289"/>
    <w:autoRedefine/>
    <w:qFormat/>
    <w:uiPriority w:val="0"/>
    <w:pPr>
      <w:tabs>
        <w:tab w:val="left" w:pos="425"/>
        <w:tab w:val="left" w:pos="709"/>
        <w:tab w:val="left" w:pos="851"/>
        <w:tab w:val="left" w:pos="1419"/>
      </w:tabs>
    </w:pPr>
    <w:rPr>
      <w:szCs w:val="24"/>
    </w:rPr>
  </w:style>
  <w:style w:type="paragraph" w:customStyle="1" w:styleId="291">
    <w:name w:val="三级"/>
    <w:basedOn w:val="4"/>
    <w:link w:val="292"/>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autoRedefine/>
    <w:qFormat/>
    <w:uiPriority w:val="0"/>
    <w:rPr>
      <w:rFonts w:ascii="仿宋" w:hAnsi="仿宋" w:eastAsia="仿宋"/>
      <w:b/>
      <w:bCs/>
      <w:color w:val="000000"/>
      <w:kern w:val="2"/>
      <w:sz w:val="32"/>
      <w:szCs w:val="32"/>
    </w:rPr>
  </w:style>
  <w:style w:type="character" w:customStyle="1" w:styleId="293">
    <w:name w:val="正文首行缩进 2 Char"/>
    <w:link w:val="9"/>
    <w:autoRedefine/>
    <w:qFormat/>
    <w:uiPriority w:val="0"/>
    <w:rPr>
      <w:sz w:val="24"/>
      <w:szCs w:val="24"/>
    </w:rPr>
  </w:style>
  <w:style w:type="character" w:customStyle="1" w:styleId="294">
    <w:name w:val="正文首行缩进 Char Char Char1"/>
    <w:autoRedefine/>
    <w:qFormat/>
    <w:uiPriority w:val="0"/>
    <w:rPr>
      <w:rFonts w:ascii="Times New Roman" w:hAnsi="Times New Roman"/>
      <w:kern w:val="2"/>
      <w:sz w:val="24"/>
      <w:szCs w:val="24"/>
    </w:rPr>
  </w:style>
  <w:style w:type="character" w:customStyle="1" w:styleId="295">
    <w:name w:val="标题 Char1"/>
    <w:autoRedefine/>
    <w:qFormat/>
    <w:uiPriority w:val="0"/>
    <w:rPr>
      <w:rFonts w:ascii="Arial" w:hAnsi="Arial"/>
      <w:b/>
      <w:kern w:val="2"/>
      <w:sz w:val="36"/>
      <w:szCs w:val="24"/>
    </w:rPr>
  </w:style>
  <w:style w:type="character" w:customStyle="1" w:styleId="296">
    <w:name w:val="正文文本 字符"/>
    <w:autoRedefine/>
    <w:qFormat/>
    <w:uiPriority w:val="0"/>
    <w:rPr>
      <w:rFonts w:eastAsia="宋体"/>
      <w:kern w:val="2"/>
      <w:sz w:val="21"/>
      <w:szCs w:val="24"/>
      <w:lang w:bidi="ar-SA"/>
    </w:rPr>
  </w:style>
  <w:style w:type="character" w:customStyle="1" w:styleId="297">
    <w:name w:val="正文文本缩进 Char"/>
    <w:autoRedefine/>
    <w:qFormat/>
    <w:uiPriority w:val="0"/>
    <w:rPr>
      <w:kern w:val="2"/>
      <w:sz w:val="24"/>
    </w:rPr>
  </w:style>
  <w:style w:type="character" w:customStyle="1" w:styleId="298">
    <w:name w:val="题注 Char1"/>
    <w:link w:val="18"/>
    <w:autoRedefine/>
    <w:qFormat/>
    <w:uiPriority w:val="0"/>
    <w:rPr>
      <w:rFonts w:ascii="Cambria" w:hAnsi="Cambria" w:eastAsia="黑体"/>
      <w:kern w:val="2"/>
      <w:sz w:val="21"/>
      <w:szCs w:val="24"/>
    </w:rPr>
  </w:style>
  <w:style w:type="character" w:customStyle="1" w:styleId="299">
    <w:name w:val="bt Char1"/>
    <w:autoRedefine/>
    <w:qFormat/>
    <w:uiPriority w:val="0"/>
    <w:rPr>
      <w:rFonts w:ascii="Times New Roman" w:hAnsi="Times New Roman"/>
      <w:kern w:val="2"/>
      <w:sz w:val="24"/>
      <w:szCs w:val="24"/>
    </w:rPr>
  </w:style>
  <w:style w:type="character" w:customStyle="1" w:styleId="300">
    <w:name w:val="Char Char18"/>
    <w:autoRedefine/>
    <w:qFormat/>
    <w:uiPriority w:val="0"/>
    <w:rPr>
      <w:rFonts w:hint="default" w:ascii="Cambria" w:hAnsi="Cambria" w:eastAsia="宋体"/>
      <w:b/>
      <w:bCs/>
      <w:sz w:val="32"/>
      <w:szCs w:val="32"/>
      <w:lang w:bidi="ar-SA"/>
    </w:rPr>
  </w:style>
  <w:style w:type="character" w:customStyle="1" w:styleId="301">
    <w:name w:val="四级 Char"/>
    <w:link w:val="302"/>
    <w:autoRedefine/>
    <w:qFormat/>
    <w:uiPriority w:val="0"/>
    <w:rPr>
      <w:rFonts w:ascii="仿宋" w:hAnsi="仿宋" w:eastAsia="仿宋"/>
      <w:bCs/>
      <w:kern w:val="2"/>
      <w:sz w:val="32"/>
      <w:szCs w:val="32"/>
    </w:rPr>
  </w:style>
  <w:style w:type="paragraph" w:customStyle="1" w:styleId="302">
    <w:name w:val="四级"/>
    <w:basedOn w:val="6"/>
    <w:link w:val="301"/>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autoRedefine/>
    <w:qFormat/>
    <w:uiPriority w:val="0"/>
  </w:style>
  <w:style w:type="character" w:customStyle="1" w:styleId="304">
    <w:name w:val="p141"/>
    <w:autoRedefine/>
    <w:qFormat/>
    <w:uiPriority w:val="0"/>
    <w:rPr>
      <w:sz w:val="21"/>
      <w:szCs w:val="21"/>
    </w:rPr>
  </w:style>
  <w:style w:type="character" w:customStyle="1" w:styleId="305">
    <w:name w:val="正文文本缩进 3 Char"/>
    <w:autoRedefine/>
    <w:qFormat/>
    <w:uiPriority w:val="0"/>
    <w:rPr>
      <w:kern w:val="2"/>
      <w:sz w:val="21"/>
    </w:rPr>
  </w:style>
  <w:style w:type="character" w:customStyle="1" w:styleId="306">
    <w:name w:val="Char Char13"/>
    <w:autoRedefine/>
    <w:qFormat/>
    <w:uiPriority w:val="0"/>
    <w:rPr>
      <w:rFonts w:ascii="Cambria" w:hAnsi="Cambria" w:eastAsia="宋体"/>
      <w:sz w:val="24"/>
      <w:szCs w:val="24"/>
      <w:lang w:bidi="ar-SA"/>
    </w:rPr>
  </w:style>
  <w:style w:type="character" w:customStyle="1" w:styleId="307">
    <w:name w:val="正文文本 2 Char1"/>
    <w:link w:val="45"/>
    <w:autoRedefine/>
    <w:qFormat/>
    <w:uiPriority w:val="0"/>
    <w:rPr>
      <w:kern w:val="2"/>
      <w:sz w:val="28"/>
    </w:rPr>
  </w:style>
  <w:style w:type="character" w:customStyle="1" w:styleId="308">
    <w:name w:val="Char Char5"/>
    <w:autoRedefine/>
    <w:qFormat/>
    <w:uiPriority w:val="0"/>
    <w:rPr>
      <w:rFonts w:ascii="宋体" w:hAnsi="宋体" w:eastAsia="宋体"/>
      <w:b/>
      <w:bCs/>
      <w:szCs w:val="24"/>
      <w:lang w:bidi="ar-SA"/>
    </w:rPr>
  </w:style>
  <w:style w:type="character" w:customStyle="1" w:styleId="309">
    <w:name w:val="正文文本 2 Char"/>
    <w:autoRedefine/>
    <w:qFormat/>
    <w:uiPriority w:val="0"/>
    <w:rPr>
      <w:kern w:val="2"/>
      <w:sz w:val="28"/>
    </w:rPr>
  </w:style>
  <w:style w:type="character" w:customStyle="1" w:styleId="310">
    <w:name w:val="Char Char6"/>
    <w:autoRedefine/>
    <w:qFormat/>
    <w:uiPriority w:val="0"/>
    <w:rPr>
      <w:rFonts w:ascii="宋体" w:hAnsi="宋体" w:eastAsia="宋体"/>
      <w:szCs w:val="24"/>
      <w:lang w:bidi="ar-SA"/>
    </w:rPr>
  </w:style>
  <w:style w:type="character" w:customStyle="1" w:styleId="311">
    <w:name w:val="Char Char15"/>
    <w:autoRedefine/>
    <w:qFormat/>
    <w:uiPriority w:val="0"/>
    <w:rPr>
      <w:rFonts w:hint="default" w:ascii="Cambria" w:hAnsi="Cambria" w:eastAsia="宋体"/>
      <w:b/>
      <w:bCs/>
      <w:sz w:val="24"/>
      <w:szCs w:val="24"/>
      <w:lang w:bidi="ar-SA"/>
    </w:rPr>
  </w:style>
  <w:style w:type="character" w:customStyle="1" w:styleId="312">
    <w:name w:val="H4 Char"/>
    <w:autoRedefine/>
    <w:qFormat/>
    <w:uiPriority w:val="0"/>
    <w:rPr>
      <w:rFonts w:ascii="Cambria" w:hAnsi="Cambria" w:eastAsia="仿宋_GB2312"/>
      <w:b/>
      <w:bCs/>
      <w:sz w:val="32"/>
      <w:szCs w:val="28"/>
    </w:rPr>
  </w:style>
  <w:style w:type="character" w:customStyle="1" w:styleId="313">
    <w:name w:val="Char Char20"/>
    <w:autoRedefine/>
    <w:qFormat/>
    <w:uiPriority w:val="0"/>
    <w:rPr>
      <w:rFonts w:eastAsia="宋体"/>
      <w:b/>
      <w:kern w:val="2"/>
      <w:sz w:val="28"/>
      <w:lang w:bidi="ar-SA"/>
    </w:rPr>
  </w:style>
  <w:style w:type="character" w:customStyle="1" w:styleId="314">
    <w:name w:val="正文文本缩进 3 Char1"/>
    <w:link w:val="42"/>
    <w:autoRedefine/>
    <w:qFormat/>
    <w:uiPriority w:val="0"/>
    <w:rPr>
      <w:kern w:val="2"/>
      <w:sz w:val="21"/>
    </w:rPr>
  </w:style>
  <w:style w:type="character" w:customStyle="1" w:styleId="315">
    <w:name w:val="Char Char16"/>
    <w:autoRedefine/>
    <w:qFormat/>
    <w:uiPriority w:val="0"/>
    <w:rPr>
      <w:rFonts w:hint="eastAsia" w:ascii="仿宋_GB2313" w:hAnsi="仿宋_GB2313" w:eastAsia="仿宋_GB2312"/>
      <w:b/>
      <w:bCs/>
      <w:sz w:val="32"/>
      <w:szCs w:val="28"/>
      <w:lang w:bidi="ar-SA"/>
    </w:rPr>
  </w:style>
  <w:style w:type="character" w:customStyle="1" w:styleId="316">
    <w:name w:val="Char Char7"/>
    <w:autoRedefine/>
    <w:qFormat/>
    <w:uiPriority w:val="0"/>
    <w:rPr>
      <w:rFonts w:ascii="宋体" w:hAnsi="宋体" w:eastAsia="宋体"/>
      <w:sz w:val="24"/>
      <w:szCs w:val="24"/>
      <w:lang w:bidi="ar-SA"/>
    </w:rPr>
  </w:style>
  <w:style w:type="character" w:customStyle="1" w:styleId="317">
    <w:name w:val="日期 Char1"/>
    <w:link w:val="30"/>
    <w:autoRedefine/>
    <w:qFormat/>
    <w:uiPriority w:val="0"/>
    <w:rPr>
      <w:rFonts w:ascii="宋体" w:hAnsi="宋体"/>
      <w:kern w:val="2"/>
      <w:sz w:val="24"/>
      <w:szCs w:val="24"/>
    </w:rPr>
  </w:style>
  <w:style w:type="character" w:customStyle="1" w:styleId="318">
    <w:name w:val="Char Char12"/>
    <w:autoRedefine/>
    <w:qFormat/>
    <w:uiPriority w:val="0"/>
    <w:rPr>
      <w:rFonts w:hint="default" w:ascii="Cambria" w:hAnsi="Cambria" w:eastAsia="宋体"/>
      <w:szCs w:val="21"/>
      <w:lang w:bidi="ar-SA"/>
    </w:rPr>
  </w:style>
  <w:style w:type="character" w:customStyle="1" w:styleId="319">
    <w:name w:val="标题 4 Char"/>
    <w:autoRedefine/>
    <w:qFormat/>
    <w:uiPriority w:val="0"/>
    <w:rPr>
      <w:rFonts w:ascii="Arial" w:hAnsi="Arial" w:eastAsia="黑体"/>
      <w:b/>
      <w:kern w:val="2"/>
      <w:sz w:val="24"/>
    </w:rPr>
  </w:style>
  <w:style w:type="character" w:customStyle="1" w:styleId="320">
    <w:name w:val="Char Char2"/>
    <w:autoRedefine/>
    <w:qFormat/>
    <w:uiPriority w:val="0"/>
    <w:rPr>
      <w:rFonts w:ascii="宋体" w:hAnsi="宋体" w:eastAsia="宋体"/>
      <w:kern w:val="2"/>
      <w:sz w:val="24"/>
      <w:szCs w:val="24"/>
      <w:lang w:val="en-US" w:eastAsia="zh-CN" w:bidi="ar-SA"/>
    </w:rPr>
  </w:style>
  <w:style w:type="character" w:customStyle="1" w:styleId="321">
    <w:name w:val="*正文 Char"/>
    <w:link w:val="322"/>
    <w:autoRedefine/>
    <w:qFormat/>
    <w:uiPriority w:val="0"/>
    <w:rPr>
      <w:rFonts w:ascii="宋体" w:hAnsi="宋体"/>
      <w:sz w:val="24"/>
      <w:szCs w:val="24"/>
    </w:rPr>
  </w:style>
  <w:style w:type="paragraph" w:customStyle="1" w:styleId="322">
    <w:name w:val="*正文"/>
    <w:basedOn w:val="1"/>
    <w:link w:val="321"/>
    <w:autoRedefine/>
    <w:qFormat/>
    <w:uiPriority w:val="0"/>
    <w:pPr>
      <w:spacing w:line="360" w:lineRule="auto"/>
      <w:ind w:firstLine="200" w:firstLineChars="200"/>
    </w:pPr>
    <w:rPr>
      <w:rFonts w:ascii="宋体" w:hAnsi="宋体"/>
      <w:kern w:val="0"/>
      <w:sz w:val="24"/>
    </w:rPr>
  </w:style>
  <w:style w:type="character" w:customStyle="1" w:styleId="323">
    <w:name w:val="页脚 字符1"/>
    <w:autoRedefine/>
    <w:qFormat/>
    <w:uiPriority w:val="0"/>
    <w:rPr>
      <w:rFonts w:eastAsia="宋体"/>
      <w:kern w:val="2"/>
      <w:sz w:val="18"/>
      <w:lang w:bidi="ar-SA"/>
    </w:rPr>
  </w:style>
  <w:style w:type="character" w:customStyle="1" w:styleId="324">
    <w:name w:val="GP正文[858D7CFB-ED40-4347-BF05-701D383B685F]"/>
    <w:link w:val="325"/>
    <w:autoRedefine/>
    <w:qFormat/>
    <w:uiPriority w:val="0"/>
    <w:rPr>
      <w:rFonts w:ascii="宋体" w:hAnsi="宋体"/>
      <w:kern w:val="2"/>
      <w:sz w:val="24"/>
      <w:szCs w:val="24"/>
    </w:rPr>
  </w:style>
  <w:style w:type="paragraph" w:customStyle="1" w:styleId="325">
    <w:name w:val="GP正文"/>
    <w:basedOn w:val="1"/>
    <w:link w:val="324"/>
    <w:autoRedefine/>
    <w:qFormat/>
    <w:uiPriority w:val="0"/>
    <w:pPr>
      <w:spacing w:line="360" w:lineRule="auto"/>
      <w:ind w:firstLine="200" w:firstLineChars="200"/>
      <w:jc w:val="left"/>
    </w:pPr>
    <w:rPr>
      <w:rFonts w:ascii="宋体" w:hAnsi="宋体"/>
      <w:sz w:val="24"/>
    </w:rPr>
  </w:style>
  <w:style w:type="character" w:customStyle="1" w:styleId="326">
    <w:name w:val="Char Char14"/>
    <w:autoRedefine/>
    <w:qFormat/>
    <w:uiPriority w:val="0"/>
    <w:rPr>
      <w:rFonts w:ascii="Calibri" w:hAnsi="Calibri" w:eastAsia="宋体"/>
      <w:b/>
      <w:bCs/>
      <w:sz w:val="24"/>
      <w:szCs w:val="24"/>
      <w:lang w:bidi="ar-SA"/>
    </w:rPr>
  </w:style>
  <w:style w:type="character" w:customStyle="1" w:styleId="327">
    <w:name w:val="Char Char19"/>
    <w:autoRedefine/>
    <w:qFormat/>
    <w:uiPriority w:val="0"/>
    <w:rPr>
      <w:rFonts w:ascii="Arial" w:hAnsi="Arial" w:eastAsia="黑体"/>
      <w:b/>
      <w:kern w:val="2"/>
      <w:sz w:val="24"/>
      <w:lang w:bidi="ar-SA"/>
    </w:rPr>
  </w:style>
  <w:style w:type="character" w:customStyle="1" w:styleId="328">
    <w:name w:val="正文文本 Char1"/>
    <w:autoRedefine/>
    <w:qFormat/>
    <w:uiPriority w:val="0"/>
    <w:rPr>
      <w:kern w:val="2"/>
      <w:sz w:val="21"/>
      <w:szCs w:val="24"/>
    </w:rPr>
  </w:style>
  <w:style w:type="character" w:customStyle="1" w:styleId="329">
    <w:name w:val="二级 Char"/>
    <w:link w:val="330"/>
    <w:autoRedefine/>
    <w:qFormat/>
    <w:uiPriority w:val="0"/>
    <w:rPr>
      <w:rFonts w:ascii="仿宋" w:hAnsi="仿宋" w:eastAsia="仿宋"/>
      <w:b/>
      <w:bCs/>
      <w:spacing w:val="24"/>
      <w:kern w:val="2"/>
      <w:sz w:val="32"/>
      <w:szCs w:val="32"/>
    </w:rPr>
  </w:style>
  <w:style w:type="paragraph" w:customStyle="1" w:styleId="330">
    <w:name w:val="二级"/>
    <w:basedOn w:val="5"/>
    <w:link w:val="329"/>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autoRedefine/>
    <w:qFormat/>
    <w:uiPriority w:val="0"/>
    <w:rPr>
      <w:rFonts w:eastAsia="楷体_GB2312"/>
      <w:kern w:val="2"/>
      <w:sz w:val="21"/>
    </w:rPr>
  </w:style>
  <w:style w:type="character" w:customStyle="1" w:styleId="332">
    <w:name w:val="Char Char"/>
    <w:autoRedefine/>
    <w:qFormat/>
    <w:uiPriority w:val="0"/>
    <w:rPr>
      <w:rFonts w:hint="eastAsia" w:ascii="宋体" w:hAnsi="Courier New" w:eastAsia="宋体"/>
      <w:spacing w:val="-8"/>
      <w:kern w:val="2"/>
      <w:sz w:val="24"/>
      <w:lang w:val="en-US" w:eastAsia="zh-CN" w:bidi="ar-SA"/>
    </w:rPr>
  </w:style>
  <w:style w:type="character" w:customStyle="1" w:styleId="333">
    <w:name w:val="Char Char11"/>
    <w:autoRedefine/>
    <w:qFormat/>
    <w:uiPriority w:val="0"/>
    <w:rPr>
      <w:rFonts w:hint="default" w:ascii="Calibri" w:hAnsi="Calibri" w:eastAsia="宋体"/>
      <w:sz w:val="18"/>
      <w:szCs w:val="18"/>
      <w:lang w:bidi="ar-SA"/>
    </w:rPr>
  </w:style>
  <w:style w:type="character" w:customStyle="1" w:styleId="334">
    <w:name w:val="页眉 字符1"/>
    <w:autoRedefine/>
    <w:qFormat/>
    <w:uiPriority w:val="0"/>
    <w:rPr>
      <w:rFonts w:eastAsia="宋体"/>
      <w:kern w:val="2"/>
      <w:sz w:val="18"/>
      <w:szCs w:val="18"/>
      <w:lang w:bidi="ar-SA"/>
    </w:rPr>
  </w:style>
  <w:style w:type="character" w:customStyle="1" w:styleId="335">
    <w:name w:val="正文首行缩进 Char1"/>
    <w:autoRedefine/>
    <w:qFormat/>
    <w:uiPriority w:val="0"/>
    <w:rPr>
      <w:kern w:val="2"/>
      <w:sz w:val="21"/>
    </w:rPr>
  </w:style>
  <w:style w:type="character" w:customStyle="1" w:styleId="336">
    <w:name w:val="页眉 Char1"/>
    <w:autoRedefine/>
    <w:qFormat/>
    <w:uiPriority w:val="0"/>
    <w:rPr>
      <w:rFonts w:eastAsia="宋体"/>
      <w:kern w:val="2"/>
      <w:sz w:val="18"/>
      <w:szCs w:val="18"/>
      <w:lang w:val="en-US" w:eastAsia="zh-CN" w:bidi="ar-SA"/>
    </w:rPr>
  </w:style>
  <w:style w:type="character" w:customStyle="1" w:styleId="337">
    <w:name w:val="题注 Char"/>
    <w:autoRedefine/>
    <w:qFormat/>
    <w:uiPriority w:val="0"/>
    <w:rPr>
      <w:rFonts w:ascii="Cambria" w:hAnsi="Cambria" w:eastAsia="黑体"/>
      <w:kern w:val="2"/>
      <w:lang w:bidi="ar-SA"/>
    </w:rPr>
  </w:style>
  <w:style w:type="character" w:customStyle="1" w:styleId="338">
    <w:name w:val="样式 标题 3 + 小四 Char"/>
    <w:autoRedefine/>
    <w:qFormat/>
    <w:uiPriority w:val="0"/>
    <w:rPr>
      <w:rFonts w:ascii="宋体" w:hAnsi="宋体" w:cs="Arial"/>
      <w:b/>
      <w:bCs/>
      <w:smallCaps/>
      <w:sz w:val="24"/>
      <w:lang w:val="en-US" w:eastAsia="zh-CN"/>
    </w:rPr>
  </w:style>
  <w:style w:type="character" w:customStyle="1" w:styleId="339">
    <w:name w:val="unnamed21"/>
    <w:autoRedefine/>
    <w:qFormat/>
    <w:uiPriority w:val="0"/>
    <w:rPr>
      <w:color w:val="CC6633"/>
      <w:u w:val="none"/>
    </w:rPr>
  </w:style>
  <w:style w:type="character" w:customStyle="1" w:styleId="340">
    <w:name w:val="16"/>
    <w:autoRedefine/>
    <w:qFormat/>
    <w:uiPriority w:val="0"/>
    <w:rPr>
      <w:rFonts w:hint="eastAsia" w:ascii="宋体" w:hAnsi="宋体" w:eastAsia="宋体" w:cs="Arial"/>
      <w:b/>
      <w:bCs/>
      <w:smallCaps/>
      <w:kern w:val="2"/>
      <w:sz w:val="24"/>
      <w:szCs w:val="24"/>
    </w:rPr>
  </w:style>
  <w:style w:type="character" w:customStyle="1" w:styleId="341">
    <w:name w:val="正文文本缩进 字符"/>
    <w:autoRedefine/>
    <w:qFormat/>
    <w:uiPriority w:val="0"/>
    <w:rPr>
      <w:rFonts w:eastAsia="宋体"/>
      <w:kern w:val="2"/>
      <w:sz w:val="24"/>
      <w:lang w:bidi="ar-SA"/>
    </w:rPr>
  </w:style>
  <w:style w:type="character" w:customStyle="1" w:styleId="342">
    <w:name w:val="Char Char8"/>
    <w:autoRedefine/>
    <w:qFormat/>
    <w:uiPriority w:val="0"/>
    <w:rPr>
      <w:rFonts w:hint="default" w:ascii="Calibri" w:hAnsi="Calibri" w:eastAsia="宋体"/>
      <w:kern w:val="2"/>
      <w:sz w:val="21"/>
      <w:szCs w:val="22"/>
      <w:lang w:val="en-US" w:eastAsia="zh-CN" w:bidi="ar-SA"/>
    </w:rPr>
  </w:style>
  <w:style w:type="character" w:customStyle="1" w:styleId="343">
    <w:name w:val="H3 Char1"/>
    <w:autoRedefine/>
    <w:qFormat/>
    <w:uiPriority w:val="0"/>
    <w:rPr>
      <w:rFonts w:ascii="仿宋_GB2312" w:eastAsia="仿宋_GB2312"/>
      <w:b/>
      <w:bCs/>
      <w:color w:val="000000"/>
      <w:kern w:val="2"/>
      <w:sz w:val="32"/>
      <w:szCs w:val="32"/>
    </w:rPr>
  </w:style>
  <w:style w:type="character" w:customStyle="1" w:styleId="344">
    <w:name w:val="Char Char1"/>
    <w:autoRedefine/>
    <w:qFormat/>
    <w:uiPriority w:val="0"/>
    <w:rPr>
      <w:rFonts w:hint="eastAsia" w:ascii="宋体" w:hAnsi="宋体" w:eastAsia="宋体"/>
      <w:kern w:val="2"/>
      <w:sz w:val="21"/>
      <w:szCs w:val="24"/>
      <w:lang w:val="en-US" w:eastAsia="zh-CN" w:bidi="ar-SA"/>
    </w:rPr>
  </w:style>
  <w:style w:type="character" w:customStyle="1" w:styleId="345">
    <w:name w:val="Char Char10"/>
    <w:autoRedefine/>
    <w:qFormat/>
    <w:uiPriority w:val="0"/>
    <w:rPr>
      <w:rFonts w:eastAsia="宋体"/>
      <w:kern w:val="2"/>
      <w:sz w:val="18"/>
      <w:szCs w:val="18"/>
      <w:lang w:val="en-US" w:eastAsia="zh-CN" w:bidi="ar-SA"/>
    </w:rPr>
  </w:style>
  <w:style w:type="character" w:customStyle="1" w:styleId="346">
    <w:name w:val="文档正文 Char"/>
    <w:link w:val="347"/>
    <w:autoRedefine/>
    <w:qFormat/>
    <w:uiPriority w:val="0"/>
    <w:rPr>
      <w:rFonts w:ascii="Arial" w:hAnsi="Arial" w:cs="Arial"/>
      <w:bCs/>
      <w:kern w:val="2"/>
      <w:sz w:val="24"/>
      <w:szCs w:val="24"/>
    </w:rPr>
  </w:style>
  <w:style w:type="paragraph" w:customStyle="1" w:styleId="347">
    <w:name w:val="文档正文"/>
    <w:basedOn w:val="1"/>
    <w:link w:val="346"/>
    <w:autoRedefine/>
    <w:qFormat/>
    <w:uiPriority w:val="0"/>
    <w:rPr>
      <w:rFonts w:ascii="Arial" w:hAnsi="Arial" w:cs="Arial"/>
      <w:bCs/>
      <w:sz w:val="24"/>
    </w:rPr>
  </w:style>
  <w:style w:type="character" w:customStyle="1" w:styleId="348">
    <w:name w:val="正文文本 2 Char2"/>
    <w:basedOn w:val="53"/>
    <w:autoRedefine/>
    <w:semiHidden/>
    <w:qFormat/>
    <w:uiPriority w:val="0"/>
    <w:rPr>
      <w:kern w:val="2"/>
      <w:sz w:val="21"/>
      <w:szCs w:val="24"/>
    </w:rPr>
  </w:style>
  <w:style w:type="character" w:customStyle="1" w:styleId="349">
    <w:name w:val="标题 字符1"/>
    <w:basedOn w:val="53"/>
    <w:autoRedefine/>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autoRedefine/>
    <w:qFormat/>
    <w:uiPriority w:val="0"/>
    <w:rPr>
      <w:kern w:val="2"/>
      <w:sz w:val="21"/>
      <w:szCs w:val="24"/>
    </w:rPr>
  </w:style>
  <w:style w:type="character" w:customStyle="1" w:styleId="351">
    <w:name w:val="签名 Char2"/>
    <w:basedOn w:val="53"/>
    <w:autoRedefine/>
    <w:semiHidden/>
    <w:qFormat/>
    <w:uiPriority w:val="0"/>
    <w:rPr>
      <w:kern w:val="2"/>
      <w:sz w:val="21"/>
      <w:szCs w:val="24"/>
    </w:rPr>
  </w:style>
  <w:style w:type="character" w:customStyle="1" w:styleId="352">
    <w:name w:val="正文文本缩进 3 Char2"/>
    <w:basedOn w:val="53"/>
    <w:autoRedefine/>
    <w:semiHidden/>
    <w:qFormat/>
    <w:uiPriority w:val="0"/>
    <w:rPr>
      <w:kern w:val="2"/>
      <w:sz w:val="16"/>
      <w:szCs w:val="16"/>
    </w:rPr>
  </w:style>
  <w:style w:type="character" w:customStyle="1" w:styleId="353">
    <w:name w:val="日期 Char2"/>
    <w:basedOn w:val="53"/>
    <w:autoRedefine/>
    <w:semiHidden/>
    <w:qFormat/>
    <w:uiPriority w:val="0"/>
    <w:rPr>
      <w:kern w:val="2"/>
      <w:sz w:val="21"/>
      <w:szCs w:val="24"/>
    </w:rPr>
  </w:style>
  <w:style w:type="paragraph" w:customStyle="1" w:styleId="35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autoRedefine/>
    <w:qFormat/>
    <w:uiPriority w:val="0"/>
    <w:pPr>
      <w:widowControl/>
      <w:jc w:val="center"/>
    </w:pPr>
    <w:rPr>
      <w:rFonts w:ascii="Arial" w:hAnsi="Arial"/>
      <w:b/>
      <w:kern w:val="0"/>
      <w:sz w:val="18"/>
      <w:szCs w:val="20"/>
    </w:rPr>
  </w:style>
  <w:style w:type="paragraph" w:customStyle="1" w:styleId="360">
    <w:name w:val="4"/>
    <w:basedOn w:val="1"/>
    <w:next w:val="1"/>
    <w:autoRedefine/>
    <w:qFormat/>
    <w:uiPriority w:val="0"/>
  </w:style>
  <w:style w:type="paragraph" w:customStyle="1" w:styleId="36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autoRedefine/>
    <w:qFormat/>
    <w:uiPriority w:val="0"/>
    <w:pPr>
      <w:spacing w:line="360" w:lineRule="auto"/>
      <w:ind w:firstLine="200" w:firstLineChars="200"/>
    </w:pPr>
    <w:rPr>
      <w:szCs w:val="20"/>
    </w:rPr>
  </w:style>
  <w:style w:type="paragraph" w:customStyle="1" w:styleId="363">
    <w:name w:val="样式 标题 5H5dashdsddh5PIM 5口一heading 5Titre5Table label...3"/>
    <w:basedOn w:val="7"/>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7"/>
    <w:autoRedefine/>
    <w:qFormat/>
    <w:uiPriority w:val="0"/>
    <w:pPr>
      <w:tabs>
        <w:tab w:val="right" w:leader="dot" w:pos="9458"/>
      </w:tabs>
    </w:pPr>
    <w:rPr>
      <w:rFonts w:ascii="Arial" w:cs="Arial"/>
      <w:i/>
    </w:rPr>
  </w:style>
  <w:style w:type="paragraph" w:customStyle="1" w:styleId="36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autoRedefine/>
    <w:qFormat/>
    <w:uiPriority w:val="0"/>
    <w:pPr>
      <w:keepLines/>
      <w:widowControl/>
      <w:spacing w:beforeLines="50" w:afterLines="50" w:line="300" w:lineRule="auto"/>
    </w:pPr>
    <w:rPr>
      <w:rFonts w:ascii="Arial" w:hAnsi="Arial"/>
      <w:bCs/>
    </w:rPr>
  </w:style>
  <w:style w:type="paragraph" w:customStyle="1" w:styleId="368">
    <w:name w:val="样式5"/>
    <w:basedOn w:val="369"/>
    <w:next w:val="369"/>
    <w:autoRedefine/>
    <w:qFormat/>
    <w:uiPriority w:val="0"/>
    <w:pPr>
      <w:tabs>
        <w:tab w:val="right" w:leader="dot" w:pos="9458"/>
      </w:tabs>
    </w:pPr>
  </w:style>
  <w:style w:type="paragraph" w:customStyle="1" w:styleId="369">
    <w:name w:val="样式4"/>
    <w:basedOn w:val="36"/>
    <w:autoRedefine/>
    <w:qFormat/>
    <w:uiPriority w:val="0"/>
    <w:pPr>
      <w:tabs>
        <w:tab w:val="right" w:leader="dot" w:pos="9458"/>
      </w:tabs>
    </w:pPr>
    <w:rPr>
      <w:b w:val="0"/>
    </w:rPr>
  </w:style>
  <w:style w:type="paragraph" w:customStyle="1" w:styleId="370">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autoRedefine/>
    <w:qFormat/>
    <w:uiPriority w:val="0"/>
    <w:pPr>
      <w:widowControl/>
      <w:jc w:val="center"/>
    </w:pPr>
    <w:rPr>
      <w:rFonts w:ascii="Arial" w:hAnsi="Arial"/>
      <w:snapToGrid w:val="0"/>
      <w:kern w:val="0"/>
      <w:sz w:val="18"/>
      <w:szCs w:val="20"/>
    </w:rPr>
  </w:style>
  <w:style w:type="paragraph" w:customStyle="1" w:styleId="375">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5"/>
    <w:next w:val="379"/>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autoRedefine/>
    <w:qFormat/>
    <w:uiPriority w:val="0"/>
    <w:pPr>
      <w:ind w:firstLine="567"/>
    </w:pPr>
    <w:rPr>
      <w:spacing w:val="20"/>
      <w:sz w:val="24"/>
      <w:szCs w:val="20"/>
    </w:rPr>
  </w:style>
  <w:style w:type="paragraph" w:customStyle="1" w:styleId="386">
    <w:name w:val="_正文"/>
    <w:basedOn w:val="1"/>
    <w:autoRedefine/>
    <w:qFormat/>
    <w:uiPriority w:val="99"/>
    <w:pPr>
      <w:spacing w:line="360" w:lineRule="auto"/>
      <w:ind w:firstLine="200" w:firstLineChars="200"/>
    </w:pPr>
    <w:rPr>
      <w:rFonts w:ascii="宋体" w:hAnsi="宋体"/>
      <w:sz w:val="24"/>
    </w:rPr>
  </w:style>
  <w:style w:type="paragraph" w:customStyle="1" w:styleId="387">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9">
    <w:name w:val="_Style 15"/>
    <w:basedOn w:val="1"/>
    <w:autoRedefine/>
    <w:qFormat/>
    <w:uiPriority w:val="0"/>
  </w:style>
  <w:style w:type="paragraph" w:customStyle="1" w:styleId="390">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6"/>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4"/>
    <w:autoRedefine/>
    <w:qFormat/>
    <w:uiPriority w:val="0"/>
    <w:pPr>
      <w:ind w:left="572" w:right="32" w:firstLine="478"/>
    </w:pPr>
    <w:rPr>
      <w:szCs w:val="21"/>
    </w:rPr>
  </w:style>
  <w:style w:type="paragraph" w:customStyle="1" w:styleId="398">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9">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autoRedefine/>
    <w:qFormat/>
    <w:uiPriority w:val="0"/>
    <w:pPr>
      <w:spacing w:line="360" w:lineRule="auto"/>
      <w:ind w:hanging="420"/>
      <w:jc w:val="center"/>
    </w:pPr>
    <w:rPr>
      <w:sz w:val="24"/>
      <w:szCs w:val="20"/>
    </w:rPr>
  </w:style>
  <w:style w:type="paragraph" w:customStyle="1" w:styleId="401">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autoRedefine/>
    <w:qFormat/>
    <w:uiPriority w:val="0"/>
  </w:style>
  <w:style w:type="paragraph" w:customStyle="1" w:styleId="403">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autoRedefine/>
    <w:qFormat/>
    <w:uiPriority w:val="0"/>
  </w:style>
  <w:style w:type="paragraph" w:customStyle="1" w:styleId="4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7"/>
    <w:autoRedefine/>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autoRedefine/>
    <w:qFormat/>
    <w:uiPriority w:val="0"/>
    <w:rPr>
      <w:rFonts w:ascii="Tahoma" w:hAnsi="Tahoma"/>
      <w:sz w:val="24"/>
      <w:szCs w:val="20"/>
    </w:rPr>
  </w:style>
  <w:style w:type="paragraph" w:customStyle="1" w:styleId="410">
    <w:name w:val="正文内容"/>
    <w:basedOn w:val="1"/>
    <w:autoRedefine/>
    <w:qFormat/>
    <w:uiPriority w:val="0"/>
    <w:rPr>
      <w:rFonts w:ascii="Arial" w:hAnsi="Arial"/>
      <w:spacing w:val="-12"/>
      <w:szCs w:val="20"/>
    </w:rPr>
  </w:style>
  <w:style w:type="paragraph" w:customStyle="1" w:styleId="4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autoRedefine/>
    <w:qFormat/>
    <w:uiPriority w:val="0"/>
    <w:rPr>
      <w:rFonts w:ascii="Times New Roman" w:hAnsi="Times New Roman" w:eastAsia="宋体" w:cs="Times New Roman"/>
      <w:lang w:val="en-US" w:eastAsia="zh-CN" w:bidi="ar-SA"/>
    </w:rPr>
  </w:style>
  <w:style w:type="paragraph" w:customStyle="1" w:styleId="41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autoRedefine/>
    <w:qFormat/>
    <w:uiPriority w:val="0"/>
  </w:style>
  <w:style w:type="paragraph" w:customStyle="1" w:styleId="420">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autoRedefine/>
    <w:qFormat/>
    <w:uiPriority w:val="0"/>
    <w:pPr>
      <w:spacing w:before="120" w:after="120"/>
    </w:pPr>
    <w:rPr>
      <w:rFonts w:ascii="宋体"/>
      <w:b/>
      <w:sz w:val="28"/>
    </w:rPr>
  </w:style>
  <w:style w:type="paragraph" w:customStyle="1" w:styleId="42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autoRedefine/>
    <w:qFormat/>
    <w:uiPriority w:val="0"/>
    <w:pPr>
      <w:ind w:left="980" w:hanging="420"/>
    </w:pPr>
    <w:rPr>
      <w:sz w:val="24"/>
    </w:rPr>
  </w:style>
  <w:style w:type="paragraph" w:customStyle="1" w:styleId="427">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autoRedefine/>
    <w:qFormat/>
    <w:uiPriority w:val="0"/>
    <w:pPr>
      <w:ind w:firstLine="480" w:firstLineChars="200"/>
    </w:pPr>
    <w:rPr>
      <w:rFonts w:cs="宋体"/>
      <w:szCs w:val="20"/>
    </w:rPr>
  </w:style>
  <w:style w:type="paragraph" w:customStyle="1" w:styleId="430">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autoRedefine/>
    <w:qFormat/>
    <w:uiPriority w:val="34"/>
    <w:rPr>
      <w:kern w:val="2"/>
      <w:sz w:val="21"/>
      <w:szCs w:val="24"/>
    </w:rPr>
  </w:style>
  <w:style w:type="paragraph" w:styleId="456">
    <w:name w:val="List Paragraph"/>
    <w:basedOn w:val="1"/>
    <w:link w:val="455"/>
    <w:autoRedefine/>
    <w:qFormat/>
    <w:uiPriority w:val="34"/>
    <w:pPr>
      <w:ind w:firstLine="420" w:firstLineChars="200"/>
    </w:pPr>
  </w:style>
  <w:style w:type="paragraph" w:customStyle="1" w:styleId="457">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autoRedefine/>
    <w:qFormat/>
    <w:uiPriority w:val="0"/>
    <w:pPr>
      <w:spacing w:afterLines="20"/>
      <w:ind w:firstLine="1446" w:firstLineChars="200"/>
    </w:pPr>
    <w:rPr>
      <w:rFonts w:ascii="Calibri" w:hAnsi="Calibri"/>
      <w:sz w:val="24"/>
    </w:rPr>
  </w:style>
  <w:style w:type="character" w:customStyle="1" w:styleId="459">
    <w:name w:val="正文文本 3 Char"/>
    <w:basedOn w:val="53"/>
    <w:link w:val="22"/>
    <w:autoRedefine/>
    <w:qFormat/>
    <w:uiPriority w:val="0"/>
    <w:rPr>
      <w:kern w:val="2"/>
      <w:sz w:val="16"/>
      <w:szCs w:val="16"/>
    </w:rPr>
  </w:style>
  <w:style w:type="character" w:customStyle="1" w:styleId="460">
    <w:name w:val="content"/>
    <w:basedOn w:val="53"/>
    <w:qFormat/>
    <w:uiPriority w:val="0"/>
  </w:style>
  <w:style w:type="character" w:customStyle="1" w:styleId="461">
    <w:name w:val="ca-3"/>
    <w:basedOn w:val="53"/>
    <w:autoRedefine/>
    <w:qFormat/>
    <w:uiPriority w:val="0"/>
  </w:style>
  <w:style w:type="character" w:customStyle="1" w:styleId="462">
    <w:name w:val="textcontents1"/>
    <w:autoRedefine/>
    <w:qFormat/>
    <w:uiPriority w:val="0"/>
    <w:rPr>
      <w:rFonts w:hint="default" w:ascii="ˎ̥" w:hAnsi="ˎ̥"/>
      <w:sz w:val="21"/>
      <w:szCs w:val="21"/>
    </w:rPr>
  </w:style>
  <w:style w:type="character" w:customStyle="1" w:styleId="463">
    <w:name w:val="脚注文本 Char1"/>
    <w:autoRedefine/>
    <w:qFormat/>
    <w:uiPriority w:val="0"/>
    <w:rPr>
      <w:kern w:val="2"/>
      <w:sz w:val="18"/>
      <w:szCs w:val="18"/>
    </w:rPr>
  </w:style>
  <w:style w:type="character" w:customStyle="1" w:styleId="464">
    <w:name w:val="脚注文本 Char"/>
    <w:link w:val="40"/>
    <w:autoRedefine/>
    <w:qFormat/>
    <w:uiPriority w:val="0"/>
    <w:rPr>
      <w:kern w:val="2"/>
      <w:sz w:val="18"/>
      <w:szCs w:val="18"/>
    </w:rPr>
  </w:style>
  <w:style w:type="character" w:customStyle="1" w:styleId="465">
    <w:name w:val="正文首行缩进（绿盟科技） Char"/>
    <w:link w:val="466"/>
    <w:autoRedefine/>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3"/>
    <w:autoRedefine/>
    <w:qFormat/>
    <w:uiPriority w:val="0"/>
  </w:style>
  <w:style w:type="character" w:customStyle="1" w:styleId="468">
    <w:name w:val="Char Char21"/>
    <w:autoRedefine/>
    <w:qFormat/>
    <w:uiPriority w:val="0"/>
    <w:rPr>
      <w:b/>
      <w:bCs/>
      <w:kern w:val="2"/>
      <w:sz w:val="32"/>
      <w:szCs w:val="32"/>
    </w:rPr>
  </w:style>
  <w:style w:type="character" w:customStyle="1" w:styleId="469">
    <w:name w:val="content1"/>
    <w:autoRedefine/>
    <w:qFormat/>
    <w:uiPriority w:val="0"/>
    <w:rPr>
      <w:rFonts w:hint="default" w:ascii="??" w:hAnsi="??"/>
      <w:sz w:val="16"/>
      <w:szCs w:val="16"/>
      <w:u w:val="none"/>
    </w:rPr>
  </w:style>
  <w:style w:type="character" w:customStyle="1" w:styleId="470">
    <w:name w:val="text21"/>
    <w:basedOn w:val="53"/>
    <w:autoRedefine/>
    <w:qFormat/>
    <w:uiPriority w:val="0"/>
  </w:style>
  <w:style w:type="character" w:customStyle="1" w:styleId="471">
    <w:name w:val="apple-style-span"/>
    <w:basedOn w:val="53"/>
    <w:qFormat/>
    <w:uiPriority w:val="0"/>
  </w:style>
  <w:style w:type="paragraph" w:customStyle="1" w:styleId="472">
    <w:name w:val="缺省文本"/>
    <w:basedOn w:val="1"/>
    <w:autoRedefine/>
    <w:qFormat/>
    <w:uiPriority w:val="0"/>
    <w:pPr>
      <w:autoSpaceDE w:val="0"/>
      <w:autoSpaceDN w:val="0"/>
      <w:adjustRightInd w:val="0"/>
      <w:jc w:val="left"/>
    </w:pPr>
    <w:rPr>
      <w:kern w:val="0"/>
      <w:sz w:val="24"/>
    </w:rPr>
  </w:style>
  <w:style w:type="paragraph" w:customStyle="1" w:styleId="473">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8"/>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8"/>
    <w:autoRedefine/>
    <w:qFormat/>
    <w:uiPriority w:val="0"/>
    <w:rPr>
      <w:rFonts w:ascii="宋体" w:hAnsi="Courier New"/>
      <w:szCs w:val="20"/>
    </w:rPr>
  </w:style>
  <w:style w:type="character" w:customStyle="1" w:styleId="482">
    <w:name w:val="脚注文本 Char2"/>
    <w:basedOn w:val="53"/>
    <w:link w:val="40"/>
    <w:autoRedefine/>
    <w:semiHidden/>
    <w:qFormat/>
    <w:uiPriority w:val="0"/>
    <w:rPr>
      <w:kern w:val="2"/>
      <w:sz w:val="18"/>
      <w:szCs w:val="18"/>
    </w:rPr>
  </w:style>
  <w:style w:type="paragraph" w:customStyle="1" w:styleId="483">
    <w:name w:val="_Style 56"/>
    <w:basedOn w:val="1"/>
    <w:next w:val="28"/>
    <w:autoRedefine/>
    <w:qFormat/>
    <w:uiPriority w:val="0"/>
    <w:rPr>
      <w:rFonts w:ascii="宋体" w:hAnsi="Courier New"/>
      <w:szCs w:val="20"/>
    </w:rPr>
  </w:style>
  <w:style w:type="paragraph" w:customStyle="1" w:styleId="484">
    <w:name w:val="Char Char Char Char2"/>
    <w:basedOn w:val="1"/>
    <w:autoRedefine/>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autoRedefine/>
    <w:qFormat/>
    <w:uiPriority w:val="0"/>
    <w:pPr>
      <w:widowControl/>
      <w:spacing w:after="160" w:line="240" w:lineRule="exact"/>
      <w:jc w:val="left"/>
    </w:pPr>
  </w:style>
  <w:style w:type="paragraph" w:customStyle="1" w:styleId="491">
    <w:name w:val="_Style 50"/>
    <w:basedOn w:val="1"/>
    <w:next w:val="31"/>
    <w:autoRedefine/>
    <w:qFormat/>
    <w:uiPriority w:val="0"/>
    <w:pPr>
      <w:adjustRightInd w:val="0"/>
      <w:snapToGrid w:val="0"/>
      <w:spacing w:line="300" w:lineRule="auto"/>
      <w:ind w:firstLine="630" w:firstLineChars="300"/>
    </w:pPr>
    <w:rPr>
      <w:snapToGrid w:val="0"/>
      <w:kern w:val="0"/>
    </w:rPr>
  </w:style>
  <w:style w:type="paragraph" w:customStyle="1" w:styleId="492">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8"/>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8"/>
    <w:qFormat/>
    <w:uiPriority w:val="0"/>
    <w:rPr>
      <w:rFonts w:ascii="宋体" w:hAnsi="Courier New"/>
      <w:szCs w:val="20"/>
    </w:rPr>
  </w:style>
  <w:style w:type="paragraph" w:customStyle="1" w:styleId="502">
    <w:name w:val="2"/>
    <w:basedOn w:val="1"/>
    <w:next w:val="47"/>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31"/>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6">
    <w:name w:val="Ｒ07-正!!文 Char Char"/>
    <w:link w:val="507"/>
    <w:autoRedefine/>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autoRedefine/>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77</Pages>
  <Words>22982</Words>
  <Characters>24459</Characters>
  <Lines>398</Lines>
  <Paragraphs>112</Paragraphs>
  <TotalTime>64</TotalTime>
  <ScaleCrop>false</ScaleCrop>
  <LinksUpToDate>false</LinksUpToDate>
  <CharactersWithSpaces>25069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2020-05-26T01:03:00Z</cp:lastPrinted>
  <dcterms:modified xsi:type="dcterms:W3CDTF">2025-01-24T01:42:06Z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E7EFCA99BA2A42C1A83BB3F37221F387</vt:lpwstr>
  </property>
  <property fmtid="{D5CDD505-2E9C-101B-9397-08002B2CF9AE}" pid="4" name="KSOTemplateDocerSaveRecord">
    <vt:lpwstr>eyJoZGlkIjoiY2FkNzhjOTRiYTFjZGFkODk1NGVjZmFjOTg4ODM4ZjUiLCJ1c2VySWQiOiI0NTA5MTc1MTkifQ==</vt:lpwstr>
  </property>
</Properties>
</file>